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53FF" w14:textId="77777777" w:rsidR="00BB260A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Утвержден</w:t>
      </w:r>
    </w:p>
    <w:p w14:paraId="72D340FD" w14:textId="77777777" w:rsidR="0092606B" w:rsidRPr="001E16BB" w:rsidRDefault="0092606B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D712492" w14:textId="77777777" w:rsidR="00350FC8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приказом комитета финансов и </w:t>
      </w:r>
    </w:p>
    <w:p w14:paraId="6894B5DA" w14:textId="77777777" w:rsidR="00350FC8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бюджетной политики                                                                                                     </w:t>
      </w:r>
    </w:p>
    <w:p w14:paraId="2C114A9B" w14:textId="77777777" w:rsidR="00E9276F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</w:t>
      </w:r>
      <w:r w:rsidR="00E9276F"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администрации Шебекинского </w:t>
      </w:r>
    </w:p>
    <w:p w14:paraId="2E67F10E" w14:textId="77777777" w:rsidR="00350FC8" w:rsidRPr="001E16BB" w:rsidRDefault="00E9276F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городского округа</w:t>
      </w:r>
    </w:p>
    <w:p w14:paraId="64976A45" w14:textId="2DBD6E7C" w:rsidR="00350FC8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</w:t>
      </w:r>
      <w:r w:rsidR="00361862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61862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B476DF">
        <w:rPr>
          <w:rFonts w:ascii="Times New Roman" w:hAnsi="Times New Roman" w:cs="Times New Roman"/>
          <w:b/>
          <w:sz w:val="27"/>
          <w:szCs w:val="27"/>
        </w:rPr>
        <w:t xml:space="preserve">05 апреля </w:t>
      </w:r>
      <w:r w:rsidRPr="00361862">
        <w:rPr>
          <w:rFonts w:ascii="Times New Roman" w:hAnsi="Times New Roman" w:cs="Times New Roman"/>
          <w:b/>
          <w:sz w:val="27"/>
          <w:szCs w:val="27"/>
        </w:rPr>
        <w:t>20</w:t>
      </w:r>
      <w:r w:rsidR="00E9276F" w:rsidRPr="00361862">
        <w:rPr>
          <w:rFonts w:ascii="Times New Roman" w:hAnsi="Times New Roman" w:cs="Times New Roman"/>
          <w:b/>
          <w:sz w:val="27"/>
          <w:szCs w:val="27"/>
        </w:rPr>
        <w:t>2</w:t>
      </w:r>
      <w:r w:rsidR="00361862" w:rsidRPr="00361862">
        <w:rPr>
          <w:rFonts w:ascii="Times New Roman" w:hAnsi="Times New Roman" w:cs="Times New Roman"/>
          <w:b/>
          <w:sz w:val="27"/>
          <w:szCs w:val="27"/>
        </w:rPr>
        <w:t>3</w:t>
      </w:r>
      <w:r w:rsidR="00E60225" w:rsidRPr="0036186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61862">
        <w:rPr>
          <w:rFonts w:ascii="Times New Roman" w:hAnsi="Times New Roman" w:cs="Times New Roman"/>
          <w:b/>
          <w:sz w:val="27"/>
          <w:szCs w:val="27"/>
        </w:rPr>
        <w:t xml:space="preserve">года № </w:t>
      </w:r>
      <w:r w:rsidR="00B476DF">
        <w:rPr>
          <w:rFonts w:ascii="Times New Roman" w:hAnsi="Times New Roman" w:cs="Times New Roman"/>
          <w:b/>
          <w:sz w:val="27"/>
          <w:szCs w:val="27"/>
        </w:rPr>
        <w:t>23</w:t>
      </w:r>
      <w:bookmarkStart w:id="0" w:name="_GoBack"/>
      <w:bookmarkEnd w:id="0"/>
    </w:p>
    <w:p w14:paraId="1FD4BE26" w14:textId="77777777" w:rsidR="00350FC8" w:rsidRPr="001E16BB" w:rsidRDefault="00350FC8" w:rsidP="00350FC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8F6C8E" w14:textId="26B03B8F" w:rsidR="006F2549" w:rsidRPr="001E16BB" w:rsidRDefault="006F2549" w:rsidP="006F254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>Доклад о результатах за 20</w:t>
      </w:r>
      <w:r w:rsidR="005C265B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 и основных направлениях деятельности комитета финансов и бюджетной политики администрации Шебекинского </w:t>
      </w:r>
      <w:r w:rsidR="007C06AC" w:rsidRPr="001E16BB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на 20</w:t>
      </w:r>
      <w:r w:rsidR="00E9276F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b/>
          <w:sz w:val="27"/>
          <w:szCs w:val="27"/>
        </w:rPr>
        <w:t>3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 и на плановый период 20</w:t>
      </w:r>
      <w:r w:rsidR="009B7D35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b/>
          <w:sz w:val="27"/>
          <w:szCs w:val="27"/>
        </w:rPr>
        <w:t>4</w:t>
      </w:r>
      <w:r w:rsidRPr="001E16BB">
        <w:rPr>
          <w:rFonts w:ascii="Times New Roman" w:hAnsi="Times New Roman" w:cs="Times New Roman"/>
          <w:b/>
          <w:sz w:val="27"/>
          <w:szCs w:val="27"/>
        </w:rPr>
        <w:t>-202</w:t>
      </w:r>
      <w:r w:rsidR="0022227E" w:rsidRPr="001E16BB">
        <w:rPr>
          <w:rFonts w:ascii="Times New Roman" w:hAnsi="Times New Roman" w:cs="Times New Roman"/>
          <w:b/>
          <w:sz w:val="27"/>
          <w:szCs w:val="27"/>
        </w:rPr>
        <w:t>5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годов</w:t>
      </w:r>
    </w:p>
    <w:p w14:paraId="7C4458A0" w14:textId="77777777" w:rsidR="006F2549" w:rsidRPr="001E16BB" w:rsidRDefault="006F2549" w:rsidP="006F254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508F88B" w14:textId="5BFBE227" w:rsidR="006F2549" w:rsidRPr="001E16BB" w:rsidRDefault="006F2549" w:rsidP="009A274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>Доклад о результатах за 20</w:t>
      </w:r>
      <w:r w:rsidR="005C265B" w:rsidRPr="001E16BB">
        <w:rPr>
          <w:rFonts w:ascii="Times New Roman" w:hAnsi="Times New Roman" w:cs="Times New Roman"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sz w:val="27"/>
          <w:szCs w:val="27"/>
        </w:rPr>
        <w:t>2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 и основных направлениях деятельности комитета финансов и бюджетной политики администрации Шебекинского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на 20</w:t>
      </w:r>
      <w:r w:rsidR="00E9276F" w:rsidRPr="001E16BB">
        <w:rPr>
          <w:rFonts w:ascii="Times New Roman" w:hAnsi="Times New Roman" w:cs="Times New Roman"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sz w:val="27"/>
          <w:szCs w:val="27"/>
        </w:rPr>
        <w:t>3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E9276F" w:rsidRPr="001E16BB">
        <w:rPr>
          <w:rFonts w:ascii="Times New Roman" w:hAnsi="Times New Roman" w:cs="Times New Roman"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sz w:val="27"/>
          <w:szCs w:val="27"/>
        </w:rPr>
        <w:t>4</w:t>
      </w:r>
      <w:r w:rsidRPr="001E16BB">
        <w:rPr>
          <w:rFonts w:ascii="Times New Roman" w:hAnsi="Times New Roman" w:cs="Times New Roman"/>
          <w:sz w:val="27"/>
          <w:szCs w:val="27"/>
        </w:rPr>
        <w:t>-202</w:t>
      </w:r>
      <w:r w:rsidR="0022227E" w:rsidRPr="001E16BB">
        <w:rPr>
          <w:rFonts w:ascii="Times New Roman" w:hAnsi="Times New Roman" w:cs="Times New Roman"/>
          <w:sz w:val="27"/>
          <w:szCs w:val="27"/>
        </w:rPr>
        <w:t>5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годов (далее - доклад) подготовлен</w:t>
      </w:r>
      <w:r w:rsidR="00414CAF" w:rsidRPr="001E16BB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</w:t>
      </w:r>
      <w:r w:rsidR="009A2748" w:rsidRPr="001E16BB">
        <w:rPr>
          <w:rFonts w:ascii="Times New Roman" w:hAnsi="Times New Roman" w:cs="Times New Roman"/>
          <w:sz w:val="27"/>
          <w:szCs w:val="27"/>
        </w:rPr>
        <w:t xml:space="preserve">администрации Шебекинского городского округа от </w:t>
      </w:r>
      <w:r w:rsidR="0022227E" w:rsidRPr="001E16BB">
        <w:rPr>
          <w:rFonts w:ascii="Times New Roman" w:hAnsi="Times New Roman" w:cs="Times New Roman"/>
          <w:sz w:val="27"/>
          <w:szCs w:val="27"/>
        </w:rPr>
        <w:t>07</w:t>
      </w:r>
      <w:r w:rsidR="009A2748" w:rsidRPr="001E16BB">
        <w:rPr>
          <w:rFonts w:ascii="Times New Roman" w:hAnsi="Times New Roman" w:cs="Times New Roman"/>
          <w:sz w:val="27"/>
          <w:szCs w:val="27"/>
        </w:rPr>
        <w:t>.11.20</w:t>
      </w:r>
      <w:r w:rsidR="00F52D19" w:rsidRPr="001E16BB">
        <w:rPr>
          <w:rFonts w:ascii="Times New Roman" w:hAnsi="Times New Roman" w:cs="Times New Roman"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sz w:val="27"/>
          <w:szCs w:val="27"/>
        </w:rPr>
        <w:t>2</w:t>
      </w:r>
      <w:r w:rsidR="009A2748" w:rsidRPr="001E16BB">
        <w:rPr>
          <w:rFonts w:ascii="Times New Roman" w:hAnsi="Times New Roman" w:cs="Times New Roman"/>
          <w:sz w:val="27"/>
          <w:szCs w:val="27"/>
        </w:rPr>
        <w:t xml:space="preserve"> №</w:t>
      </w:r>
      <w:r w:rsidR="007C06AC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9A2748" w:rsidRPr="001E16BB">
        <w:rPr>
          <w:rFonts w:ascii="Times New Roman" w:hAnsi="Times New Roman" w:cs="Times New Roman"/>
          <w:sz w:val="27"/>
          <w:szCs w:val="27"/>
        </w:rPr>
        <w:t>1</w:t>
      </w:r>
      <w:r w:rsidR="0022227E" w:rsidRPr="001E16BB">
        <w:rPr>
          <w:rFonts w:ascii="Times New Roman" w:hAnsi="Times New Roman" w:cs="Times New Roman"/>
          <w:sz w:val="27"/>
          <w:szCs w:val="27"/>
        </w:rPr>
        <w:t>663</w:t>
      </w:r>
      <w:r w:rsidR="009A2748" w:rsidRPr="001E16BB">
        <w:rPr>
          <w:rFonts w:ascii="Times New Roman" w:hAnsi="Times New Roman" w:cs="Times New Roman"/>
          <w:sz w:val="27"/>
          <w:szCs w:val="27"/>
        </w:rPr>
        <w:t xml:space="preserve"> «Об одобрении прогноза социально-экономического развития Шебекинского городского округа на 20</w:t>
      </w:r>
      <w:r w:rsidR="004D0C38" w:rsidRPr="001E16BB">
        <w:rPr>
          <w:rFonts w:ascii="Times New Roman" w:hAnsi="Times New Roman" w:cs="Times New Roman"/>
          <w:sz w:val="27"/>
          <w:szCs w:val="27"/>
        </w:rPr>
        <w:t>2</w:t>
      </w:r>
      <w:r w:rsidR="0022227E" w:rsidRPr="001E16BB">
        <w:rPr>
          <w:rFonts w:ascii="Times New Roman" w:hAnsi="Times New Roman" w:cs="Times New Roman"/>
          <w:sz w:val="27"/>
          <w:szCs w:val="27"/>
        </w:rPr>
        <w:t>3</w:t>
      </w:r>
      <w:r w:rsidR="009A2748" w:rsidRPr="001E16BB">
        <w:rPr>
          <w:rFonts w:ascii="Times New Roman" w:hAnsi="Times New Roman" w:cs="Times New Roman"/>
          <w:sz w:val="27"/>
          <w:szCs w:val="27"/>
        </w:rPr>
        <w:t>-202</w:t>
      </w:r>
      <w:r w:rsidR="0022227E" w:rsidRPr="001E16BB">
        <w:rPr>
          <w:rFonts w:ascii="Times New Roman" w:hAnsi="Times New Roman" w:cs="Times New Roman"/>
          <w:sz w:val="27"/>
          <w:szCs w:val="27"/>
        </w:rPr>
        <w:t>5</w:t>
      </w:r>
      <w:r w:rsidR="00750A63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9A2748" w:rsidRPr="001E16BB">
        <w:rPr>
          <w:rFonts w:ascii="Times New Roman" w:hAnsi="Times New Roman" w:cs="Times New Roman"/>
          <w:sz w:val="27"/>
          <w:szCs w:val="27"/>
        </w:rPr>
        <w:t>годы».</w:t>
      </w:r>
      <w:proofErr w:type="gramEnd"/>
    </w:p>
    <w:p w14:paraId="2433E79B" w14:textId="59504860" w:rsidR="00350FC8" w:rsidRPr="001E16BB" w:rsidRDefault="006F2549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Подготовка доклада осуществлена в целях расширения применения в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бюджетном процессе метода бюджетирования, ориентированного на результат.</w:t>
      </w:r>
    </w:p>
    <w:p w14:paraId="7648E97E" w14:textId="3560E314" w:rsidR="006F2549" w:rsidRPr="001E16BB" w:rsidRDefault="006F2549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Комитет финансов и бюджетной политики администрации Шебекинского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E9276F" w:rsidRPr="001E16BB">
        <w:rPr>
          <w:rFonts w:ascii="Times New Roman" w:hAnsi="Times New Roman" w:cs="Times New Roman"/>
          <w:sz w:val="27"/>
          <w:szCs w:val="27"/>
        </w:rPr>
        <w:t>К</w:t>
      </w:r>
      <w:r w:rsidRPr="001E16BB">
        <w:rPr>
          <w:rFonts w:ascii="Times New Roman" w:hAnsi="Times New Roman" w:cs="Times New Roman"/>
          <w:sz w:val="27"/>
          <w:szCs w:val="27"/>
        </w:rPr>
        <w:t>омитет)</w:t>
      </w:r>
      <w:r w:rsidR="00414CAF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95597C" w:rsidRPr="001E16BB">
        <w:rPr>
          <w:rFonts w:ascii="Times New Roman" w:hAnsi="Times New Roman" w:cs="Times New Roman"/>
          <w:sz w:val="27"/>
          <w:szCs w:val="27"/>
        </w:rPr>
        <w:t>осуществляет свою деятельность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="0095597C" w:rsidRPr="001E16BB">
        <w:rPr>
          <w:rFonts w:ascii="Times New Roman" w:hAnsi="Times New Roman" w:cs="Times New Roman"/>
          <w:sz w:val="27"/>
          <w:szCs w:val="27"/>
        </w:rPr>
        <w:t xml:space="preserve">соответствии с Положением о комитете финансов и бюджетной политики администрации Шебекинского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E22ADC" w:rsidRPr="001E16BB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="003F0E12" w:rsidRPr="001E16BB">
        <w:rPr>
          <w:rFonts w:ascii="Times New Roman" w:hAnsi="Times New Roman" w:cs="Times New Roman"/>
          <w:sz w:val="27"/>
          <w:szCs w:val="27"/>
        </w:rPr>
        <w:t xml:space="preserve">решением Муниципального совета от </w:t>
      </w:r>
      <w:r w:rsidR="00E9276F" w:rsidRPr="001E16BB">
        <w:rPr>
          <w:rFonts w:ascii="Times New Roman" w:hAnsi="Times New Roman" w:cs="Times New Roman"/>
          <w:sz w:val="27"/>
          <w:szCs w:val="27"/>
        </w:rPr>
        <w:t>26</w:t>
      </w:r>
      <w:r w:rsidR="003F0E12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E9276F" w:rsidRPr="001E16BB">
        <w:rPr>
          <w:rFonts w:ascii="Times New Roman" w:hAnsi="Times New Roman" w:cs="Times New Roman"/>
          <w:sz w:val="27"/>
          <w:szCs w:val="27"/>
        </w:rPr>
        <w:t>декабря</w:t>
      </w:r>
      <w:r w:rsidR="003F0E12" w:rsidRPr="001E16BB">
        <w:rPr>
          <w:rFonts w:ascii="Times New Roman" w:hAnsi="Times New Roman" w:cs="Times New Roman"/>
          <w:sz w:val="27"/>
          <w:szCs w:val="27"/>
        </w:rPr>
        <w:t xml:space="preserve"> 201</w:t>
      </w:r>
      <w:r w:rsidR="00E9276F" w:rsidRPr="001E16BB">
        <w:rPr>
          <w:rFonts w:ascii="Times New Roman" w:hAnsi="Times New Roman" w:cs="Times New Roman"/>
          <w:sz w:val="27"/>
          <w:szCs w:val="27"/>
        </w:rPr>
        <w:t>8</w:t>
      </w:r>
      <w:r w:rsidR="003F0E12" w:rsidRPr="001E16BB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E9276F" w:rsidRPr="001E16BB">
        <w:rPr>
          <w:rFonts w:ascii="Times New Roman" w:hAnsi="Times New Roman" w:cs="Times New Roman"/>
          <w:sz w:val="27"/>
          <w:szCs w:val="27"/>
        </w:rPr>
        <w:t xml:space="preserve"> 106</w:t>
      </w:r>
      <w:r w:rsidR="003F0E12" w:rsidRPr="001E16BB">
        <w:rPr>
          <w:rFonts w:ascii="Times New Roman" w:hAnsi="Times New Roman" w:cs="Times New Roman"/>
          <w:sz w:val="27"/>
          <w:szCs w:val="27"/>
        </w:rPr>
        <w:t>.</w:t>
      </w:r>
    </w:p>
    <w:p w14:paraId="66326BDA" w14:textId="4AA96FC8" w:rsidR="00E22ADC" w:rsidRPr="001E16BB" w:rsidRDefault="00E22ADC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Комитет является органом исполнительной власти Шебекинского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, обеспечивающим проведение единой государственной финансовой и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бюджетной политики на территории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. В соответствии с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Федеральным законодательством Комитет входит в единую систему органов государственного управления финансами Российской Федерации.</w:t>
      </w:r>
    </w:p>
    <w:p w14:paraId="37606562" w14:textId="5D117C95" w:rsidR="00E22ADC" w:rsidRPr="001E16BB" w:rsidRDefault="00E22ADC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Правовую основу деятельности Комитета составляют Конституция Российской Федерации, Бюджетный кодекс Российской Федерации, Устав Шебекинского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923E84" w:rsidRPr="001E16BB">
        <w:rPr>
          <w:rFonts w:ascii="Times New Roman" w:hAnsi="Times New Roman" w:cs="Times New Roman"/>
          <w:sz w:val="27"/>
          <w:szCs w:val="27"/>
        </w:rPr>
        <w:t xml:space="preserve">, иные акты федерального, </w:t>
      </w:r>
      <w:r w:rsidRPr="001E16BB">
        <w:rPr>
          <w:rFonts w:ascii="Times New Roman" w:hAnsi="Times New Roman" w:cs="Times New Roman"/>
          <w:sz w:val="27"/>
          <w:szCs w:val="27"/>
        </w:rPr>
        <w:t xml:space="preserve">областного </w:t>
      </w:r>
      <w:r w:rsidR="00923E84" w:rsidRPr="001E16BB">
        <w:rPr>
          <w:rFonts w:ascii="Times New Roman" w:hAnsi="Times New Roman" w:cs="Times New Roman"/>
          <w:sz w:val="27"/>
          <w:szCs w:val="27"/>
        </w:rPr>
        <w:t xml:space="preserve">законодательства </w:t>
      </w:r>
      <w:r w:rsidRPr="001E16BB">
        <w:rPr>
          <w:rFonts w:ascii="Times New Roman" w:hAnsi="Times New Roman" w:cs="Times New Roman"/>
          <w:sz w:val="27"/>
          <w:szCs w:val="27"/>
        </w:rPr>
        <w:t>и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923E84" w:rsidRPr="001E16BB">
        <w:rPr>
          <w:rFonts w:ascii="Times New Roman" w:hAnsi="Times New Roman" w:cs="Times New Roman"/>
          <w:sz w:val="27"/>
          <w:szCs w:val="27"/>
        </w:rPr>
        <w:t>нормативно-правовые акты органов местного самоуправления.</w:t>
      </w:r>
    </w:p>
    <w:p w14:paraId="081E3C9E" w14:textId="77777777" w:rsidR="00A343CB" w:rsidRPr="001E16BB" w:rsidRDefault="00A343C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Главной задачей Комитета является обеспечение реализации </w:t>
      </w:r>
      <w:r w:rsidR="00414CAF" w:rsidRPr="001E16BB">
        <w:rPr>
          <w:rFonts w:ascii="Times New Roman" w:hAnsi="Times New Roman" w:cs="Times New Roman"/>
          <w:sz w:val="27"/>
          <w:szCs w:val="27"/>
        </w:rPr>
        <w:t>органами местного самоуправления</w:t>
      </w:r>
      <w:r w:rsidR="00722F34" w:rsidRPr="001E16BB">
        <w:rPr>
          <w:rFonts w:ascii="Times New Roman" w:hAnsi="Times New Roman" w:cs="Times New Roman"/>
          <w:sz w:val="27"/>
          <w:szCs w:val="27"/>
        </w:rPr>
        <w:t xml:space="preserve"> финансовой и бюджетной политики на территории </w:t>
      </w:r>
      <w:r w:rsidR="00E9276F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722F34" w:rsidRPr="001E16BB">
        <w:rPr>
          <w:rFonts w:ascii="Times New Roman" w:hAnsi="Times New Roman" w:cs="Times New Roman"/>
          <w:sz w:val="27"/>
          <w:szCs w:val="27"/>
        </w:rPr>
        <w:t>.</w:t>
      </w:r>
    </w:p>
    <w:p w14:paraId="0B082EFA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Стратегическими целями деятельности Комитета является:</w:t>
      </w:r>
    </w:p>
    <w:p w14:paraId="53FEDB6D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lastRenderedPageBreak/>
        <w:t xml:space="preserve">- обеспечение долгосрочной сбалансированности и устойчивости </w:t>
      </w:r>
      <w:r w:rsidR="00FF56A2" w:rsidRPr="001E16BB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;</w:t>
      </w:r>
    </w:p>
    <w:p w14:paraId="7334BDAF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наращивание стабильных доходных источников и мобилизация в бюджет имеющихся резервов;</w:t>
      </w:r>
    </w:p>
    <w:p w14:paraId="495DE1A7" w14:textId="2FEAA563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реализация мер по повышению эффективности бюджетных расходов и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бюджетной консолидации;</w:t>
      </w:r>
    </w:p>
    <w:p w14:paraId="31A69FE8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сокращение муниципального долга.</w:t>
      </w:r>
    </w:p>
    <w:p w14:paraId="605151C2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Стратегические цели деятельности Комитета ориентированы на внедрение принципов эффективного и ответственного управления общественными финансами. Комитетом предпринимаются систематические и последовательные усилия в части внедрения лучшей практики управления общественными финансами.</w:t>
      </w:r>
    </w:p>
    <w:p w14:paraId="2ABA6E72" w14:textId="0394C64B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Достижение стратегических целей деятельности Комитета осуществляется за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счет решения следующих задач:</w:t>
      </w:r>
    </w:p>
    <w:p w14:paraId="4D2BE5A1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совершенствования механизмов взаимодействия органов исполнительной власти по сохранению и развитию налогового </w:t>
      </w:r>
      <w:r w:rsidR="005A3E8B" w:rsidRPr="001E16BB">
        <w:rPr>
          <w:rFonts w:ascii="Times New Roman" w:hAnsi="Times New Roman" w:cs="Times New Roman"/>
          <w:sz w:val="27"/>
          <w:szCs w:val="27"/>
        </w:rPr>
        <w:t>потенциала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;</w:t>
      </w:r>
    </w:p>
    <w:p w14:paraId="28151FA4" w14:textId="77777777" w:rsidR="00722F34" w:rsidRPr="001E16BB" w:rsidRDefault="00722F34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концентрация финансовых ресурсов на приоритетных направлениях социально-</w:t>
      </w:r>
      <w:r w:rsidR="005A3E8B" w:rsidRPr="001E16BB">
        <w:rPr>
          <w:rFonts w:ascii="Times New Roman" w:hAnsi="Times New Roman" w:cs="Times New Roman"/>
          <w:sz w:val="27"/>
          <w:szCs w:val="27"/>
        </w:rPr>
        <w:t xml:space="preserve">экономического развития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5A3E8B" w:rsidRPr="001E16BB">
        <w:rPr>
          <w:rFonts w:ascii="Times New Roman" w:hAnsi="Times New Roman" w:cs="Times New Roman"/>
          <w:sz w:val="27"/>
          <w:szCs w:val="27"/>
        </w:rPr>
        <w:t>;</w:t>
      </w:r>
    </w:p>
    <w:p w14:paraId="4D6B9B5D" w14:textId="14F48D0A" w:rsidR="005A3E8B" w:rsidRPr="001E16BB" w:rsidRDefault="005A3E8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обеспечение принципов организации местного самоуправления на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в целях повышения эффективности и качества управления муниципальными финансами;</w:t>
      </w:r>
    </w:p>
    <w:p w14:paraId="34340EE2" w14:textId="77777777" w:rsidR="005A3E8B" w:rsidRPr="001E16BB" w:rsidRDefault="005A3E8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14:paraId="4C2BD49C" w14:textId="77777777" w:rsidR="005A3E8B" w:rsidRPr="001E16BB" w:rsidRDefault="005A3E8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совершенствование методов финансово-бюджетного планирования, финансирования, учета и отчетности;</w:t>
      </w:r>
    </w:p>
    <w:p w14:paraId="48883CB6" w14:textId="77777777" w:rsidR="005A3E8B" w:rsidRPr="001E16BB" w:rsidRDefault="005A3E8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-обеспечение </w:t>
      </w:r>
      <w:r w:rsidR="007D252F" w:rsidRPr="001E16BB">
        <w:rPr>
          <w:rFonts w:ascii="Times New Roman" w:hAnsi="Times New Roman" w:cs="Times New Roman"/>
          <w:sz w:val="27"/>
          <w:szCs w:val="27"/>
        </w:rPr>
        <w:t xml:space="preserve">исполнения полномочий по управлению муниципальным долгом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;</w:t>
      </w:r>
    </w:p>
    <w:p w14:paraId="2D8DFC5E" w14:textId="4DCC3A3C" w:rsidR="005A3E8B" w:rsidRPr="001E16BB" w:rsidRDefault="005A3E8B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пов</w:t>
      </w:r>
      <w:r w:rsidR="00B467FD" w:rsidRPr="001E16BB">
        <w:rPr>
          <w:rFonts w:ascii="Times New Roman" w:hAnsi="Times New Roman" w:cs="Times New Roman"/>
          <w:sz w:val="27"/>
          <w:szCs w:val="27"/>
        </w:rPr>
        <w:t>ы</w:t>
      </w:r>
      <w:r w:rsidRPr="001E16BB">
        <w:rPr>
          <w:rFonts w:ascii="Times New Roman" w:hAnsi="Times New Roman" w:cs="Times New Roman"/>
          <w:sz w:val="27"/>
          <w:szCs w:val="27"/>
        </w:rPr>
        <w:t xml:space="preserve">шение открытости и прозрачности управления муниципальными финансами </w:t>
      </w:r>
      <w:r w:rsidR="00E36B8C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0B4A7FA3" w14:textId="6AC2A40D" w:rsidR="006E2798" w:rsidRPr="001E16BB" w:rsidRDefault="006E2798" w:rsidP="006E279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 xml:space="preserve">Решение поставленных задач осуществляется в рамках реализации Программы повышения эффективности управления муниципальными финансами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на период до 2025 года, утвержденной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16B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22 июля 2022 года № 1176 «О внесении изменений в постановление администрации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30 декабря 2021 года № 1935 и признании утратившим силу постановления администрации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 от 25 октября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 xml:space="preserve"> 2019 года № 1728».</w:t>
      </w:r>
    </w:p>
    <w:p w14:paraId="52943303" w14:textId="04B70C48" w:rsidR="006E2798" w:rsidRPr="001E16BB" w:rsidRDefault="006E2798" w:rsidP="006E279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46E8475" w14:textId="77777777" w:rsidR="00E83D46" w:rsidRPr="001E16BB" w:rsidRDefault="00E83D46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0C7E474C" w14:textId="77777777" w:rsidR="00EF3485" w:rsidRPr="001E16BB" w:rsidRDefault="00EF3485" w:rsidP="006F25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381DBCA" w14:textId="28ECD070" w:rsidR="00EF3485" w:rsidRPr="001E16BB" w:rsidRDefault="00EF3485" w:rsidP="00EF3485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E16BB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E16BB">
        <w:rPr>
          <w:rFonts w:ascii="Times New Roman" w:hAnsi="Times New Roman" w:cs="Times New Roman"/>
          <w:b/>
          <w:sz w:val="27"/>
          <w:szCs w:val="27"/>
        </w:rPr>
        <w:t>. Результаты деятельности Комитета за 20</w:t>
      </w:r>
      <w:r w:rsidR="008C0AF3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A721A7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14:paraId="07D9C288" w14:textId="77777777" w:rsidR="00EF3485" w:rsidRPr="001E16BB" w:rsidRDefault="00EF3485" w:rsidP="00EF3485">
      <w:pPr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8088F55" w14:textId="3F0C72A7" w:rsidR="00EF3485" w:rsidRPr="001E16BB" w:rsidRDefault="00EF3485" w:rsidP="00EF348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Главной задачей бюджетной политики </w:t>
      </w:r>
      <w:r w:rsidR="00F411C5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является обеспечение долгосрочной устойчивости 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бюджета городского округа </w:t>
      </w:r>
      <w:r w:rsidRPr="001E16BB">
        <w:rPr>
          <w:rFonts w:ascii="Times New Roman" w:hAnsi="Times New Roman" w:cs="Times New Roman"/>
          <w:sz w:val="27"/>
          <w:szCs w:val="27"/>
        </w:rPr>
        <w:t>и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безусловное выполнение всех социально значимых обязательств.</w:t>
      </w:r>
    </w:p>
    <w:p w14:paraId="0B6F8500" w14:textId="36A20471" w:rsidR="00EF3485" w:rsidRPr="001E16BB" w:rsidRDefault="00EF3485" w:rsidP="007A22D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Для вышеуказанных целей в </w:t>
      </w:r>
      <w:r w:rsidR="00F411C5" w:rsidRPr="001E16BB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 xml:space="preserve"> реализовались меры по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повышению эффективности управления муниципальными финансами Шебекинского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560E01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F411C5" w:rsidRPr="001E16BB">
        <w:rPr>
          <w:rFonts w:ascii="Times New Roman" w:hAnsi="Times New Roman" w:cs="Times New Roman"/>
          <w:sz w:val="27"/>
          <w:szCs w:val="27"/>
        </w:rPr>
        <w:t>до 202</w:t>
      </w:r>
      <w:r w:rsidR="008C0AF3" w:rsidRPr="001E16BB">
        <w:rPr>
          <w:rFonts w:ascii="Times New Roman" w:hAnsi="Times New Roman" w:cs="Times New Roman"/>
          <w:sz w:val="27"/>
          <w:szCs w:val="27"/>
        </w:rPr>
        <w:t>2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года, утвержденн</w:t>
      </w:r>
      <w:r w:rsidR="002618E9" w:rsidRPr="001E16BB">
        <w:rPr>
          <w:rFonts w:ascii="Times New Roman" w:hAnsi="Times New Roman" w:cs="Times New Roman"/>
          <w:sz w:val="27"/>
          <w:szCs w:val="27"/>
        </w:rPr>
        <w:t>ые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Шебекинского городского округа от </w:t>
      </w:r>
      <w:r w:rsidR="008C0AF3" w:rsidRPr="001E16BB">
        <w:rPr>
          <w:rFonts w:ascii="Times New Roman" w:hAnsi="Times New Roman" w:cs="Times New Roman"/>
          <w:sz w:val="27"/>
          <w:szCs w:val="27"/>
        </w:rPr>
        <w:t>30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8C0AF3" w:rsidRPr="001E16BB">
        <w:rPr>
          <w:rFonts w:ascii="Times New Roman" w:hAnsi="Times New Roman" w:cs="Times New Roman"/>
          <w:sz w:val="27"/>
          <w:szCs w:val="27"/>
        </w:rPr>
        <w:t>декабря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20</w:t>
      </w:r>
      <w:r w:rsidR="008C0AF3" w:rsidRPr="001E16BB">
        <w:rPr>
          <w:rFonts w:ascii="Times New Roman" w:hAnsi="Times New Roman" w:cs="Times New Roman"/>
          <w:sz w:val="27"/>
          <w:szCs w:val="27"/>
        </w:rPr>
        <w:t>2</w:t>
      </w:r>
      <w:r w:rsidR="0070145E" w:rsidRPr="001E16BB">
        <w:rPr>
          <w:rFonts w:ascii="Times New Roman" w:hAnsi="Times New Roman" w:cs="Times New Roman"/>
          <w:sz w:val="27"/>
          <w:szCs w:val="27"/>
        </w:rPr>
        <w:t>1</w:t>
      </w:r>
      <w:r w:rsidR="00F411C5" w:rsidRPr="001E16BB">
        <w:rPr>
          <w:rFonts w:ascii="Times New Roman" w:hAnsi="Times New Roman" w:cs="Times New Roman"/>
          <w:sz w:val="27"/>
          <w:szCs w:val="27"/>
        </w:rPr>
        <w:t xml:space="preserve"> года  № </w:t>
      </w:r>
      <w:r w:rsidR="002618E9" w:rsidRPr="001E16BB">
        <w:rPr>
          <w:rFonts w:ascii="Times New Roman" w:hAnsi="Times New Roman" w:cs="Times New Roman"/>
          <w:sz w:val="27"/>
          <w:szCs w:val="27"/>
        </w:rPr>
        <w:t>1</w:t>
      </w:r>
      <w:r w:rsidR="0070145E" w:rsidRPr="001E16BB">
        <w:rPr>
          <w:rFonts w:ascii="Times New Roman" w:hAnsi="Times New Roman" w:cs="Times New Roman"/>
          <w:sz w:val="27"/>
          <w:szCs w:val="27"/>
        </w:rPr>
        <w:t>935</w:t>
      </w:r>
      <w:r w:rsidR="002618E9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70145E" w:rsidRPr="001E16BB">
        <w:rPr>
          <w:rFonts w:ascii="Times New Roman" w:hAnsi="Times New Roman" w:cs="Times New Roman"/>
          <w:sz w:val="27"/>
          <w:szCs w:val="27"/>
        </w:rPr>
        <w:t>«О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70145E" w:rsidRPr="001E16BB">
        <w:rPr>
          <w:rFonts w:ascii="Times New Roman" w:hAnsi="Times New Roman" w:cs="Times New Roman"/>
          <w:sz w:val="27"/>
          <w:szCs w:val="27"/>
        </w:rPr>
        <w:t>мерах по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70145E" w:rsidRPr="001E16BB">
        <w:rPr>
          <w:rFonts w:ascii="Times New Roman" w:hAnsi="Times New Roman" w:cs="Times New Roman"/>
          <w:sz w:val="27"/>
          <w:szCs w:val="27"/>
        </w:rPr>
        <w:t>повышению эффективности управления муниципальными финансами Шебекинского городского округа на период до 2025 года</w:t>
      </w:r>
      <w:r w:rsidR="00A721A7" w:rsidRPr="001E16BB">
        <w:rPr>
          <w:rFonts w:ascii="Times New Roman" w:hAnsi="Times New Roman" w:cs="Times New Roman"/>
          <w:sz w:val="27"/>
          <w:szCs w:val="27"/>
        </w:rPr>
        <w:t>»</w:t>
      </w:r>
      <w:r w:rsidR="004C5516" w:rsidRPr="001E16BB">
        <w:rPr>
          <w:rFonts w:ascii="Times New Roman" w:hAnsi="Times New Roman" w:cs="Times New Roman"/>
          <w:sz w:val="27"/>
          <w:szCs w:val="27"/>
        </w:rPr>
        <w:t>.</w:t>
      </w:r>
    </w:p>
    <w:p w14:paraId="1A247483" w14:textId="79A0C9D8" w:rsidR="00FF49F9" w:rsidRDefault="00FF49F9" w:rsidP="00645C6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49F9">
        <w:rPr>
          <w:rFonts w:ascii="Times New Roman" w:hAnsi="Times New Roman" w:cs="Times New Roman"/>
          <w:sz w:val="27"/>
          <w:szCs w:val="27"/>
        </w:rPr>
        <w:t>Все этапы бюджетного процесса (утверждение, уточнение, исполнение бюджета городского округа, ведение бюджетного учета и составление отчетности) проведены в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F49F9">
        <w:rPr>
          <w:rFonts w:ascii="Times New Roman" w:hAnsi="Times New Roman" w:cs="Times New Roman"/>
          <w:sz w:val="27"/>
          <w:szCs w:val="27"/>
        </w:rPr>
        <w:t xml:space="preserve"> году в порядке, утвержденном Бюджетным кодексом Российской Федерации и Положением о бюджетном устройстве и бюджетном процессе в городском округе. </w:t>
      </w:r>
    </w:p>
    <w:p w14:paraId="5D214E4C" w14:textId="4F55426B" w:rsidR="00790171" w:rsidRDefault="00790171" w:rsidP="007901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представлен </w:t>
      </w:r>
      <w:r w:rsidRPr="00790171">
        <w:rPr>
          <w:rFonts w:ascii="Times New Roman" w:hAnsi="Times New Roman" w:cs="Times New Roman"/>
          <w:sz w:val="26"/>
          <w:szCs w:val="26"/>
        </w:rPr>
        <w:t xml:space="preserve">проект решения о бюджете </w:t>
      </w:r>
      <w:proofErr w:type="spellStart"/>
      <w:r w:rsidRPr="00790171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90171">
        <w:rPr>
          <w:rFonts w:ascii="Times New Roman" w:hAnsi="Times New Roman" w:cs="Times New Roman"/>
          <w:sz w:val="26"/>
          <w:szCs w:val="26"/>
        </w:rPr>
        <w:t xml:space="preserve"> городск</w:t>
      </w:r>
      <w:r>
        <w:rPr>
          <w:rFonts w:ascii="Times New Roman" w:hAnsi="Times New Roman" w:cs="Times New Roman"/>
          <w:sz w:val="26"/>
          <w:szCs w:val="26"/>
        </w:rPr>
        <w:t>ого округа</w:t>
      </w:r>
      <w:r w:rsidRPr="00790171">
        <w:rPr>
          <w:rFonts w:ascii="Times New Roman" w:hAnsi="Times New Roman" w:cs="Times New Roman"/>
          <w:sz w:val="26"/>
          <w:szCs w:val="26"/>
        </w:rPr>
        <w:t xml:space="preserve">  на 2022 год  и на плановый период 2023 и 2024 годов </w:t>
      </w:r>
      <w:r>
        <w:rPr>
          <w:rFonts w:ascii="Times New Roman" w:hAnsi="Times New Roman" w:cs="Times New Roman"/>
          <w:sz w:val="26"/>
          <w:szCs w:val="26"/>
        </w:rPr>
        <w:t>в соответствии с  требованиями бюджетного законодательства Российской Федерации.</w:t>
      </w:r>
    </w:p>
    <w:p w14:paraId="52677B96" w14:textId="4B2CEA65" w:rsidR="00790171" w:rsidRDefault="00790171" w:rsidP="007901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0171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экспертно-аналитического мероприятия «Экспертиза проекта бюджета </w:t>
      </w:r>
      <w:proofErr w:type="spellStart"/>
      <w:r w:rsidRPr="00790171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90171">
        <w:rPr>
          <w:rFonts w:ascii="Times New Roman" w:hAnsi="Times New Roman" w:cs="Times New Roman"/>
          <w:sz w:val="26"/>
          <w:szCs w:val="26"/>
        </w:rPr>
        <w:t xml:space="preserve"> городского округа на 2022 год и плановый период 2023-2024 годов» получено положительное заключение Контрольно-счетной палаты </w:t>
      </w:r>
      <w:proofErr w:type="spellStart"/>
      <w:r w:rsidRPr="00790171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790171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14:paraId="61C58F2D" w14:textId="77777777" w:rsidR="00790171" w:rsidRDefault="00790171" w:rsidP="007901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Бюджет городского округа принят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23 декабря 2021 года № 95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 2022 год и на плановый период 2023 и 2024 годов» и опубликован до начала очередного финансового года, соответствует требованиям Бюджетного кодекса Российской Федерации и предусматривает бюджетные ассигнования, необходимые для исполнения расходных обязательств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proofErr w:type="gramEnd"/>
    </w:p>
    <w:p w14:paraId="05156EE6" w14:textId="261B76F1" w:rsidR="00CD2E6C" w:rsidRDefault="00CD2E6C" w:rsidP="007901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E6C">
        <w:rPr>
          <w:rFonts w:ascii="Times New Roman" w:hAnsi="Times New Roman" w:cs="Times New Roman"/>
          <w:sz w:val="26"/>
          <w:szCs w:val="26"/>
        </w:rPr>
        <w:t>Показатели сводной бюджетной росписи и утвержденные лимиты бюджетных обязательств на 2022 год доведены в полном объеме до главных распорядителей средств бюджета городского округа до начала 2022 финансового года.</w:t>
      </w:r>
    </w:p>
    <w:p w14:paraId="3A63FF0D" w14:textId="56402CD4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>В целях качественного и полного о</w:t>
      </w:r>
      <w:r w:rsidR="001E16BB">
        <w:rPr>
          <w:rFonts w:ascii="Times New Roman" w:hAnsi="Times New Roman" w:cs="Times New Roman"/>
          <w:sz w:val="27"/>
          <w:szCs w:val="27"/>
        </w:rPr>
        <w:t>существления расходных обязатель</w:t>
      </w:r>
      <w:r w:rsidRPr="001E16BB">
        <w:rPr>
          <w:rFonts w:ascii="Times New Roman" w:hAnsi="Times New Roman" w:cs="Times New Roman"/>
          <w:sz w:val="27"/>
          <w:szCs w:val="27"/>
        </w:rPr>
        <w:t>ств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23 декабря 2021 года №</w:t>
      </w:r>
      <w:r w:rsidR="001E16BB">
        <w:rPr>
          <w:rFonts w:ascii="Times New Roman" w:hAnsi="Times New Roman" w:cs="Times New Roman"/>
          <w:sz w:val="27"/>
          <w:szCs w:val="27"/>
        </w:rPr>
        <w:t xml:space="preserve"> </w:t>
      </w:r>
      <w:r w:rsidRPr="001E16BB">
        <w:rPr>
          <w:rFonts w:ascii="Times New Roman" w:hAnsi="Times New Roman" w:cs="Times New Roman"/>
          <w:sz w:val="27"/>
          <w:szCs w:val="27"/>
        </w:rPr>
        <w:t xml:space="preserve">95 «О бюджете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 на 2022 год и на плановый период 2023 -2024 годов» Комитетом подготовлены и внесены на рассмотрение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четыре проекта решений по внесению изменений в утвержденные основные характеристики бюджета городского округа: </w:t>
      </w:r>
      <w:proofErr w:type="gramEnd"/>
    </w:p>
    <w:p w14:paraId="293C5830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17 февраля 2022 года №1 «О внесении изменений в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23.12.2021 №95 «О бюджете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 на 2022 год и на плановый период 2023 -2024 годов»;</w:t>
      </w:r>
    </w:p>
    <w:p w14:paraId="0B0FE156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28 апреля 2022 года №22 «О внесении изменений в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23.12.2021 №95 «О бюджете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 на 2022 год и на плановый период 2023 -2024 годов»;</w:t>
      </w:r>
    </w:p>
    <w:p w14:paraId="7B44670C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25 августа 2022 года №50 «О внесении изменений в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23.12.2021 №95 «О бюджете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 на 2022 год и на плановый период 2023 -2024 годов»;</w:t>
      </w:r>
    </w:p>
    <w:p w14:paraId="0A322A27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24 ноября 2022 года №73 «О внесении изменений в решение Совета депутатов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от 23.12.2021 №95 «О бюджете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на 2022 год и на плановый период 2023 -2024 годов».</w:t>
      </w:r>
    </w:p>
    <w:p w14:paraId="4187D822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Параметры уточненного бюджета на 2022 год: </w:t>
      </w:r>
    </w:p>
    <w:p w14:paraId="137B7283" w14:textId="0CFA223E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общий объем доходов бюджета городского округа 5 180 728 тыс. рублей; </w:t>
      </w:r>
    </w:p>
    <w:p w14:paraId="01E4BD1F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общий объем расходов бюджета городского округа 5 239 243 тыс. рублей; </w:t>
      </w:r>
    </w:p>
    <w:p w14:paraId="3F380436" w14:textId="6A7A417B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прогнозируемый дефицит бюджета городского округа 5</w:t>
      </w:r>
      <w:r w:rsidR="005939C3" w:rsidRPr="001E16BB">
        <w:rPr>
          <w:rFonts w:ascii="Times New Roman" w:hAnsi="Times New Roman" w:cs="Times New Roman"/>
          <w:sz w:val="27"/>
          <w:szCs w:val="27"/>
        </w:rPr>
        <w:t>8 515</w:t>
      </w:r>
      <w:r w:rsidRPr="001E16BB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6647D21B" w14:textId="77777777" w:rsidR="008F4149" w:rsidRPr="001E16BB" w:rsidRDefault="008F4149" w:rsidP="008F414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По мере внесения изменений в плановые назначения до главных распорядителей средств бюджета городского округа доводятся уточненные лимиты бюджетных обязательств.</w:t>
      </w:r>
    </w:p>
    <w:p w14:paraId="63065D11" w14:textId="27AE6A5B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 При формировании проекта бюджета городского округа на 2022 год и</w:t>
      </w:r>
      <w:r w:rsidR="00CD2E6C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плановый период были учтены изменения федерального, регионального законодательства и муниципальных правовых актов, сформированы исходные данные для расчета межбюджетных трансфертов бюджету городского округа из</w:t>
      </w:r>
      <w:r w:rsidR="00CD2E6C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вышестоящих бюджетов. </w:t>
      </w:r>
    </w:p>
    <w:p w14:paraId="062D30AB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 В соответствии с бюджетным законодательством утверждена бюджетная роспись расходов на 2022 год, кассовый план бюджета городского округа, реестр расходных обязательств. </w:t>
      </w:r>
    </w:p>
    <w:p w14:paraId="0EB0BB48" w14:textId="77777777" w:rsidR="00DC46F2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Исполнение бюджета городского округа за 2022 год сложилось следующим образом. </w:t>
      </w:r>
    </w:p>
    <w:p w14:paraId="4FE17CEA" w14:textId="773568EF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Утвержденные бюджетные назначения по собственным доходам составили 1</w:t>
      </w:r>
      <w:r w:rsidR="00CD2E6C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 xml:space="preserve">383,5 млн. рублей, по безвозмездным поступлениям 3 729 млн. рублей. </w:t>
      </w:r>
    </w:p>
    <w:p w14:paraId="18820D54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 xml:space="preserve">Плановые поступления по налоговым доходам составили 1 273,3 млн. рублей. Поступило фактически 1347,8 млн. рублей, доля налоговых доходов в общем объеме доходов составила 26 %. </w:t>
      </w:r>
    </w:p>
    <w:p w14:paraId="50460DB5" w14:textId="647DAE52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Поступления от налога на доходы физических лиц составили 1022,1 млн. рублей, показатель выполнен на 105,4%. Дополнительные поступления по</w:t>
      </w:r>
      <w:r w:rsidR="00CD2E6C">
        <w:t> </w:t>
      </w:r>
      <w:r w:rsidRPr="00790171">
        <w:rPr>
          <w:rFonts w:ascii="Times New Roman" w:hAnsi="Times New Roman" w:cs="Times New Roman"/>
          <w:sz w:val="27"/>
          <w:szCs w:val="27"/>
        </w:rPr>
        <w:t xml:space="preserve">данному налогу получены за счет поступления разовых платежей. </w:t>
      </w:r>
    </w:p>
    <w:p w14:paraId="2A88A974" w14:textId="31F81783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Поступления по доходам от уплаты акцизов составили 48,9 млн. рублей или</w:t>
      </w:r>
      <w:r w:rsidR="00CD2E6C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 xml:space="preserve">115,4%. </w:t>
      </w:r>
    </w:p>
    <w:p w14:paraId="57D992AB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Поступления по специальным налоговым режимам исполнены на 126,1%.</w:t>
      </w:r>
    </w:p>
    <w:p w14:paraId="50DC878E" w14:textId="0E35CABD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Исполнение по налогу на имущество физических лиц составило 107 % или</w:t>
      </w:r>
      <w:r w:rsidR="00CD2E6C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>54,8 млн. рублей. По земельному налогу в бюджет поступило 155,5 млн. рублей.</w:t>
      </w:r>
    </w:p>
    <w:p w14:paraId="37493FD5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 xml:space="preserve">Утвержденные бюджетные назначения по неналоговым доходам составили 110,1 млн. рублей, поступило фактически 104,1 млн. рублей (94,5%). </w:t>
      </w:r>
    </w:p>
    <w:p w14:paraId="1022A1C7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 xml:space="preserve">Доходы от использования муниципального имущества в сумме составили 72,1 млн. рублей, в том числе: </w:t>
      </w:r>
    </w:p>
    <w:p w14:paraId="1BA50924" w14:textId="345E9793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 доходы от сдачи в аренду земельных участков – 64,5 млн. рублей или</w:t>
      </w:r>
      <w:r w:rsidR="00A958D6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>107,5% от планового показателя;</w:t>
      </w:r>
    </w:p>
    <w:p w14:paraId="255C663F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 доходы от сдачи в аренду имущества – 4,1 млн. рублей или 111,5%;</w:t>
      </w:r>
    </w:p>
    <w:p w14:paraId="64CB5341" w14:textId="41D5FD76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 прочие поступления от использования имущества (</w:t>
      </w:r>
      <w:proofErr w:type="gramStart"/>
      <w:r w:rsidRPr="00790171">
        <w:rPr>
          <w:rFonts w:ascii="Times New Roman" w:hAnsi="Times New Roman" w:cs="Times New Roman"/>
          <w:sz w:val="27"/>
          <w:szCs w:val="27"/>
        </w:rPr>
        <w:t>социальный</w:t>
      </w:r>
      <w:proofErr w:type="gramEnd"/>
      <w:r w:rsidRPr="007901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90171">
        <w:rPr>
          <w:rFonts w:ascii="Times New Roman" w:hAnsi="Times New Roman" w:cs="Times New Roman"/>
          <w:sz w:val="27"/>
          <w:szCs w:val="27"/>
        </w:rPr>
        <w:t>найм</w:t>
      </w:r>
      <w:proofErr w:type="spellEnd"/>
      <w:r w:rsidRPr="00790171">
        <w:rPr>
          <w:rFonts w:ascii="Times New Roman" w:hAnsi="Times New Roman" w:cs="Times New Roman"/>
          <w:sz w:val="27"/>
          <w:szCs w:val="27"/>
        </w:rPr>
        <w:t>) – 3,5</w:t>
      </w:r>
      <w:r w:rsidR="00A958D6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>млн. рублей (119,7%).</w:t>
      </w:r>
    </w:p>
    <w:p w14:paraId="6745D2AE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Доходы от реализации муниципального имущества составили 14,7 млн. руб. или 131% плана. Муниципальное имущество, реализовалось согласно плану приватизации в ходе аукционных торгов.</w:t>
      </w:r>
    </w:p>
    <w:p w14:paraId="7CB056E4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Штрафные санкции поступили в бюджет в сумме 2,6 млн. рублей (187,3%).</w:t>
      </w:r>
    </w:p>
    <w:p w14:paraId="1402686F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Доходы от компенсации затрат государства поступили в бюджет в размере 6,4 млн. рублей.</w:t>
      </w:r>
    </w:p>
    <w:p w14:paraId="359ADF13" w14:textId="3B6D2AB0" w:rsidR="00790171" w:rsidRPr="001E16BB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Безвозмездные поступления составили 372,9 млн. рублей (98,2%). Поступление данных денежных средств осуществлялось согласно фактической потребности.</w:t>
      </w:r>
    </w:p>
    <w:p w14:paraId="2D0D849C" w14:textId="08424363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>Расходы бюджета городского округа с учетом средств, полученных из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федерального и областного бюджетов, сложились в объеме 5 093 445 тыс. рублей при плане 5 239 243 тыс. рублей. </w:t>
      </w:r>
      <w:proofErr w:type="gramEnd"/>
    </w:p>
    <w:p w14:paraId="7AA52B23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отраслевой структуре расходов в 2022 году наибольший удельный вес занимают расходы на: образование – 43,1 процента, национальную экономику – 13,4 процента, социальную политику – 13,1 процента, жилищно-коммунальное хозяйство – 10,9 процента. </w:t>
      </w:r>
    </w:p>
    <w:p w14:paraId="2D74CF15" w14:textId="0E0115E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Проведена системная работа по оптимизации действующих расходных обязательств и перераспределению ресурсов на решение наиболее приоритетных задач. Исполнение расходной части бюджета городского округа в 2022 году осуществлялось в программном формате на основании 12-ти муниципальных программ. На реализацию муниципальных программ городского округа было направлено 87,7 процента общег</w:t>
      </w:r>
      <w:r w:rsidR="008F4149" w:rsidRPr="001E16BB">
        <w:rPr>
          <w:rFonts w:ascii="Times New Roman" w:hAnsi="Times New Roman" w:cs="Times New Roman"/>
          <w:sz w:val="27"/>
          <w:szCs w:val="27"/>
        </w:rPr>
        <w:t xml:space="preserve">о объема бюджетных средств или </w:t>
      </w:r>
      <w:r w:rsidRPr="001E16BB">
        <w:rPr>
          <w:rFonts w:ascii="Times New Roman" w:hAnsi="Times New Roman" w:cs="Times New Roman"/>
          <w:sz w:val="27"/>
          <w:szCs w:val="27"/>
        </w:rPr>
        <w:t xml:space="preserve">4 468 154 тыс. рублей. </w:t>
      </w:r>
    </w:p>
    <w:p w14:paraId="37FAB7BF" w14:textId="4969747A" w:rsidR="00F52FD1" w:rsidRPr="001E16BB" w:rsidRDefault="00F52FD1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Профицит бюджета по итогам года составил 87</w:t>
      </w:r>
      <w:r w:rsidR="00A958D6">
        <w:rPr>
          <w:rFonts w:ascii="Times New Roman" w:hAnsi="Times New Roman" w:cs="Times New Roman"/>
          <w:sz w:val="27"/>
          <w:szCs w:val="27"/>
        </w:rPr>
        <w:t xml:space="preserve"> </w:t>
      </w:r>
      <w:r w:rsidRPr="001E16BB">
        <w:rPr>
          <w:rFonts w:ascii="Times New Roman" w:hAnsi="Times New Roman" w:cs="Times New Roman"/>
          <w:sz w:val="27"/>
          <w:szCs w:val="27"/>
        </w:rPr>
        <w:t>496,6 тыс. рублей.</w:t>
      </w:r>
    </w:p>
    <w:p w14:paraId="75392BB9" w14:textId="6FE395DB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Следует отметить, что Комитет осуществляет своевременный контроль за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финансово-экономическим обоснованием всех муниципальных программ, обоснованностью механизмов реализации и ресурсного обеспечения муниципальных программ, взаимосвязи поставленных целей и бюджетных ограничений. </w:t>
      </w:r>
    </w:p>
    <w:p w14:paraId="4A5D23F0" w14:textId="77777777" w:rsidR="00F52FD1" w:rsidRPr="001E16BB" w:rsidRDefault="00F52FD1" w:rsidP="00F52FD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целях обеспечения кассовой сбалансированности поступлений и выбытий бюджета городского округа ежемесячно составляется прогноз кассовых поступлений в бюджет городского округа и кассовых выплат из бюджета городского округа (кассовый план). </w:t>
      </w:r>
    </w:p>
    <w:p w14:paraId="7E691359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2022 году объем финансового обеспечения выполнения муниципального задания бюджетными и автономными учреждениями составил 2 423 176 тыс. рублей, рост к уровню 2021 года (2 018 078 тыс. рублей) – 405 098 тыс. рублей или 20,1 процент. </w:t>
      </w:r>
    </w:p>
    <w:p w14:paraId="020248F8" w14:textId="77777777" w:rsidR="009132C6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2022 году на контроль </w:t>
      </w:r>
      <w:r w:rsidR="00A958D6">
        <w:rPr>
          <w:rFonts w:ascii="Times New Roman" w:hAnsi="Times New Roman" w:cs="Times New Roman"/>
          <w:sz w:val="27"/>
          <w:szCs w:val="27"/>
        </w:rPr>
        <w:t xml:space="preserve">в сфере закупок </w:t>
      </w:r>
      <w:r w:rsidRPr="001E16BB">
        <w:rPr>
          <w:rFonts w:ascii="Times New Roman" w:hAnsi="Times New Roman" w:cs="Times New Roman"/>
          <w:sz w:val="27"/>
          <w:szCs w:val="27"/>
        </w:rPr>
        <w:t xml:space="preserve">было направлено заказчиками городского округа </w:t>
      </w:r>
      <w:r w:rsidR="00A958D6">
        <w:rPr>
          <w:rFonts w:ascii="Times New Roman" w:hAnsi="Times New Roman" w:cs="Times New Roman"/>
          <w:sz w:val="27"/>
          <w:szCs w:val="27"/>
        </w:rPr>
        <w:t>и проконтролировано Комитетом 8</w:t>
      </w:r>
      <w:r w:rsidRPr="001E16BB">
        <w:rPr>
          <w:rFonts w:ascii="Times New Roman" w:hAnsi="Times New Roman" w:cs="Times New Roman"/>
          <w:sz w:val="27"/>
          <w:szCs w:val="27"/>
        </w:rPr>
        <w:t>172 мун</w:t>
      </w:r>
      <w:r w:rsidR="00A958D6">
        <w:rPr>
          <w:rFonts w:ascii="Times New Roman" w:hAnsi="Times New Roman" w:cs="Times New Roman"/>
          <w:sz w:val="27"/>
          <w:szCs w:val="27"/>
        </w:rPr>
        <w:t>иципальных контракта и договора.</w:t>
      </w:r>
    </w:p>
    <w:p w14:paraId="2239D4CD" w14:textId="77777777" w:rsidR="009132C6" w:rsidRPr="009132C6" w:rsidRDefault="00DC46F2" w:rsidP="009132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9132C6" w:rsidRPr="009132C6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ч. 5 ст. 99 Закона М 44-ФЗ осуществляется контроль </w:t>
      </w:r>
      <w:proofErr w:type="gramStart"/>
      <w:r w:rsidR="009132C6" w:rsidRPr="009132C6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9132C6" w:rsidRPr="009132C6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1FA58FDF" w14:textId="77777777" w:rsidR="009132C6" w:rsidRPr="009132C6" w:rsidRDefault="009132C6" w:rsidP="009132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32C6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9132C6">
        <w:rPr>
          <w:rFonts w:ascii="Times New Roman" w:hAnsi="Times New Roman" w:cs="Times New Roman"/>
          <w:sz w:val="27"/>
          <w:szCs w:val="27"/>
        </w:rPr>
        <w:t>непревышением</w:t>
      </w:r>
      <w:proofErr w:type="spellEnd"/>
      <w:r w:rsidRPr="009132C6">
        <w:rPr>
          <w:rFonts w:ascii="Times New Roman" w:hAnsi="Times New Roman" w:cs="Times New Roman"/>
          <w:sz w:val="27"/>
          <w:szCs w:val="27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 </w:t>
      </w:r>
    </w:p>
    <w:p w14:paraId="4FC6DCE4" w14:textId="5157F6A8" w:rsidR="00DC46F2" w:rsidRPr="001E16BB" w:rsidRDefault="009132C6" w:rsidP="009132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32C6">
        <w:rPr>
          <w:rFonts w:ascii="Times New Roman" w:hAnsi="Times New Roman" w:cs="Times New Roman"/>
          <w:sz w:val="27"/>
          <w:szCs w:val="27"/>
        </w:rPr>
        <w:t>-соответствием информации об идентификационных кодах закупок и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9132C6">
        <w:rPr>
          <w:rFonts w:ascii="Times New Roman" w:hAnsi="Times New Roman" w:cs="Times New Roman"/>
          <w:sz w:val="27"/>
          <w:szCs w:val="27"/>
        </w:rPr>
        <w:t>непревышением</w:t>
      </w:r>
      <w:proofErr w:type="spellEnd"/>
      <w:r w:rsidRPr="009132C6">
        <w:rPr>
          <w:rFonts w:ascii="Times New Roman" w:hAnsi="Times New Roman" w:cs="Times New Roman"/>
          <w:sz w:val="27"/>
          <w:szCs w:val="27"/>
        </w:rPr>
        <w:t xml:space="preserve"> объема финансового обеспечения для осуществления данных закупок, содержащих,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</w:t>
      </w:r>
      <w:proofErr w:type="gramEnd"/>
      <w:r w:rsidRPr="009132C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DC46F2" w:rsidRPr="001E16BB">
        <w:rPr>
          <w:rFonts w:ascii="Times New Roman" w:hAnsi="Times New Roman" w:cs="Times New Roman"/>
          <w:sz w:val="27"/>
          <w:szCs w:val="27"/>
        </w:rPr>
        <w:t xml:space="preserve"> Единой информационной системе </w:t>
      </w:r>
      <w:r>
        <w:rPr>
          <w:rFonts w:ascii="Times New Roman" w:hAnsi="Times New Roman" w:cs="Times New Roman"/>
          <w:sz w:val="27"/>
          <w:szCs w:val="27"/>
        </w:rPr>
        <w:t>в 2022 году проведен контроль</w:t>
      </w:r>
      <w:r w:rsidR="00DC46F2" w:rsidRPr="001E16BB">
        <w:rPr>
          <w:rFonts w:ascii="Times New Roman" w:hAnsi="Times New Roman" w:cs="Times New Roman"/>
          <w:sz w:val="27"/>
          <w:szCs w:val="27"/>
        </w:rPr>
        <w:t>:</w:t>
      </w:r>
    </w:p>
    <w:p w14:paraId="1B14FC5C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- 537 муниципальных контрактов;</w:t>
      </w:r>
    </w:p>
    <w:p w14:paraId="0F220D9F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- 800 планов-графиков;</w:t>
      </w:r>
    </w:p>
    <w:p w14:paraId="28714915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- 237 информаций об изменении контрактов;</w:t>
      </w:r>
    </w:p>
    <w:p w14:paraId="1D0D6693" w14:textId="6D28706C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58D6">
        <w:rPr>
          <w:rFonts w:ascii="Times New Roman" w:hAnsi="Times New Roman" w:cs="Times New Roman"/>
          <w:sz w:val="27"/>
          <w:szCs w:val="27"/>
        </w:rPr>
        <w:t xml:space="preserve">- </w:t>
      </w:r>
      <w:r w:rsidR="00A958D6">
        <w:rPr>
          <w:rFonts w:ascii="Times New Roman" w:hAnsi="Times New Roman" w:cs="Times New Roman"/>
          <w:sz w:val="27"/>
          <w:szCs w:val="27"/>
        </w:rPr>
        <w:t>189 информаций о расторжении контрактов.</w:t>
      </w:r>
    </w:p>
    <w:p w14:paraId="2624D4DE" w14:textId="74ECB80D" w:rsidR="00DC46F2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В целях обеспечения полноты учета расходных обязательств и определения объема средств бюджета городского округа, необходимых для их исполнения, Комитетом ведется реестр расходных обязательств городского округа. Актуализирована информация о правовых основаниях с учетом разграничения предметов ведения и полномочий, объеме и структуре расходных обязательств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городском округе, исполненных за счет бюджетных ассигнований.</w:t>
      </w:r>
    </w:p>
    <w:p w14:paraId="1F3AED88" w14:textId="7D2AB1BF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 xml:space="preserve">В 2022 году </w:t>
      </w:r>
      <w:r w:rsidR="00D85F83">
        <w:rPr>
          <w:rFonts w:ascii="Times New Roman" w:hAnsi="Times New Roman" w:cs="Times New Roman"/>
          <w:sz w:val="27"/>
          <w:szCs w:val="27"/>
        </w:rPr>
        <w:t xml:space="preserve">заказчиками городского округа </w:t>
      </w:r>
      <w:r w:rsidRPr="00790171">
        <w:rPr>
          <w:rFonts w:ascii="Times New Roman" w:hAnsi="Times New Roman" w:cs="Times New Roman"/>
          <w:sz w:val="27"/>
          <w:szCs w:val="27"/>
        </w:rPr>
        <w:t>было осуществлено 5595 закупок, по способу определения поставщиков (подрядчиков, исполнителей):</w:t>
      </w:r>
    </w:p>
    <w:p w14:paraId="32B7311B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</w:t>
      </w:r>
      <w:r w:rsidRPr="00790171">
        <w:rPr>
          <w:rFonts w:ascii="Times New Roman" w:hAnsi="Times New Roman" w:cs="Times New Roman"/>
          <w:sz w:val="27"/>
          <w:szCs w:val="27"/>
        </w:rPr>
        <w:tab/>
        <w:t xml:space="preserve">электронный аукцион – 339; </w:t>
      </w:r>
    </w:p>
    <w:p w14:paraId="38E3A337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</w:t>
      </w:r>
      <w:r w:rsidRPr="00790171">
        <w:rPr>
          <w:rFonts w:ascii="Times New Roman" w:hAnsi="Times New Roman" w:cs="Times New Roman"/>
          <w:sz w:val="27"/>
          <w:szCs w:val="27"/>
        </w:rPr>
        <w:tab/>
        <w:t>единственный поставщик по пунктам 4 и 5 ст. 93 - 4849;</w:t>
      </w:r>
    </w:p>
    <w:p w14:paraId="0FF9369F" w14:textId="77777777" w:rsidR="00790171" w:rsidRPr="00790171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-</w:t>
      </w:r>
      <w:r w:rsidRPr="00790171">
        <w:rPr>
          <w:rFonts w:ascii="Times New Roman" w:hAnsi="Times New Roman" w:cs="Times New Roman"/>
          <w:sz w:val="27"/>
          <w:szCs w:val="27"/>
        </w:rPr>
        <w:tab/>
        <w:t>единственный поставщик, кроме случаев по пунктам 4 и 5 ст. 93 -307.</w:t>
      </w:r>
    </w:p>
    <w:p w14:paraId="5008EEE6" w14:textId="01E29067" w:rsidR="00790171" w:rsidRPr="001E16BB" w:rsidRDefault="00790171" w:rsidP="0079017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0171">
        <w:rPr>
          <w:rFonts w:ascii="Times New Roman" w:hAnsi="Times New Roman" w:cs="Times New Roman"/>
          <w:sz w:val="27"/>
          <w:szCs w:val="27"/>
        </w:rPr>
        <w:t>Начальная (максимальная) цена контрактов составила 2 368 268  тыс. руб.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790171">
        <w:rPr>
          <w:rFonts w:ascii="Times New Roman" w:hAnsi="Times New Roman" w:cs="Times New Roman"/>
          <w:sz w:val="27"/>
          <w:szCs w:val="27"/>
        </w:rPr>
        <w:t xml:space="preserve">результате закупочной деятельности в </w:t>
      </w:r>
      <w:proofErr w:type="spellStart"/>
      <w:r w:rsidRPr="00790171">
        <w:rPr>
          <w:rFonts w:ascii="Times New Roman" w:hAnsi="Times New Roman" w:cs="Times New Roman"/>
          <w:sz w:val="27"/>
          <w:szCs w:val="27"/>
        </w:rPr>
        <w:t>Шебекинском</w:t>
      </w:r>
      <w:proofErr w:type="spellEnd"/>
      <w:r w:rsidRPr="00790171">
        <w:rPr>
          <w:rFonts w:ascii="Times New Roman" w:hAnsi="Times New Roman" w:cs="Times New Roman"/>
          <w:sz w:val="27"/>
          <w:szCs w:val="27"/>
        </w:rPr>
        <w:t xml:space="preserve"> городском округе в 2022 году получена экономия бюджетных сре</w:t>
      </w:r>
      <w:proofErr w:type="gramStart"/>
      <w:r w:rsidRPr="00790171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790171">
        <w:rPr>
          <w:rFonts w:ascii="Times New Roman" w:hAnsi="Times New Roman" w:cs="Times New Roman"/>
          <w:sz w:val="27"/>
          <w:szCs w:val="27"/>
        </w:rPr>
        <w:t>умме 28 236 тыс. руб., что составило 1,2 % от начальной (максимальной) цены контракта.</w:t>
      </w:r>
    </w:p>
    <w:p w14:paraId="7D9A3811" w14:textId="77777777" w:rsidR="00DC46F2" w:rsidRPr="004D2B23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Осуществляется учет бюджетных обязательств, принятых участниками бюджетного процесса, в разрезе договоров, муниципальных контрактов, в части, исполняемой за счет средств местного бюджета в разрезе бюджетной классификации Российской Федерации, а также дополнительной классификации расходов местного бюджета, </w:t>
      </w:r>
      <w:proofErr w:type="spellStart"/>
      <w:r w:rsidRPr="004D2B23">
        <w:rPr>
          <w:rFonts w:ascii="Times New Roman" w:hAnsi="Times New Roman" w:cs="Times New Roman"/>
          <w:bCs/>
          <w:sz w:val="27"/>
          <w:szCs w:val="27"/>
        </w:rPr>
        <w:t>неучастников</w:t>
      </w:r>
      <w:proofErr w:type="spellEnd"/>
      <w:r w:rsidRPr="004D2B23">
        <w:rPr>
          <w:rFonts w:ascii="Times New Roman" w:hAnsi="Times New Roman" w:cs="Times New Roman"/>
          <w:bCs/>
          <w:sz w:val="27"/>
          <w:szCs w:val="27"/>
        </w:rPr>
        <w:t xml:space="preserve"> бюджетного процесса в разрезе кодов целевых субсидий выделенных сумм, КОСГУ, дополнительной классификации. </w:t>
      </w:r>
    </w:p>
    <w:p w14:paraId="2065DED6" w14:textId="77777777" w:rsidR="00DC46F2" w:rsidRPr="001E16BB" w:rsidRDefault="00DC46F2" w:rsidP="00DC46F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Проработаны все вопросы, предлагаемые учреждениями по оптимизации расходов, по дополнительному финансированию, изменению бюджетных ассигнований в разрезе кодов бюджетной классификации. По обращениям главных распорядителей бюджетных средств были внесены изменения в сводную бюджетную роспись, кассовый план, осуществлено перераспределение кассовых расходов. </w:t>
      </w:r>
    </w:p>
    <w:p w14:paraId="50D64E50" w14:textId="51DD4ACE" w:rsidR="00AB7E0C" w:rsidRPr="001E16BB" w:rsidRDefault="00AB7E0C" w:rsidP="00AB7E0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 xml:space="preserve">Для обеспечения бесперебойной работы по кассовому обслуживанию учреждений, лицевые счета которых открыты в Комитете по мере необходимости, формируется и отправляется информация для включения в справочники Управления Федерального казначейства по Белгородской области по кодам бюджетной классификации, а также дополнительная информация по участникам 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неучастникам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бюджетного процесса согласно изменениям в Сводном реестре в государственной информационной системе управления общественными финансами и изменения по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 xml:space="preserve"> обращениям учреждений. </w:t>
      </w:r>
    </w:p>
    <w:p w14:paraId="14B987EC" w14:textId="656D5163" w:rsidR="00285E42" w:rsidRPr="001E16BB" w:rsidRDefault="00031AC7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2B23">
        <w:rPr>
          <w:rFonts w:ascii="Times New Roman" w:hAnsi="Times New Roman" w:cs="Times New Roman"/>
          <w:sz w:val="27"/>
          <w:szCs w:val="27"/>
        </w:rPr>
        <w:t xml:space="preserve">Годовой отчет об исполнении бюджета </w:t>
      </w:r>
      <w:r w:rsidR="00AD6710" w:rsidRPr="004D2B23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D2B23">
        <w:rPr>
          <w:rFonts w:ascii="Times New Roman" w:hAnsi="Times New Roman" w:cs="Times New Roman"/>
          <w:sz w:val="27"/>
          <w:szCs w:val="27"/>
        </w:rPr>
        <w:t xml:space="preserve"> был своевременно направлен в</w:t>
      </w:r>
      <w:r w:rsidR="00F52D19" w:rsidRPr="004D2B23">
        <w:rPr>
          <w:rFonts w:ascii="Times New Roman" w:hAnsi="Times New Roman" w:cs="Times New Roman"/>
          <w:sz w:val="27"/>
          <w:szCs w:val="27"/>
        </w:rPr>
        <w:t> </w:t>
      </w:r>
      <w:r w:rsidRPr="004D2B23">
        <w:rPr>
          <w:rFonts w:ascii="Times New Roman" w:hAnsi="Times New Roman" w:cs="Times New Roman"/>
          <w:sz w:val="27"/>
          <w:szCs w:val="27"/>
        </w:rPr>
        <w:t xml:space="preserve">Контрольно-счетную палату </w:t>
      </w:r>
      <w:proofErr w:type="spellStart"/>
      <w:r w:rsidRPr="004D2B23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="0092606B" w:rsidRPr="004D2B23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D2B23">
        <w:rPr>
          <w:rFonts w:ascii="Times New Roman" w:hAnsi="Times New Roman" w:cs="Times New Roman"/>
          <w:sz w:val="27"/>
          <w:szCs w:val="27"/>
        </w:rPr>
        <w:t xml:space="preserve"> для проведения внешней проверки, по итогам которой представлено заключение</w:t>
      </w:r>
      <w:r w:rsidR="00280B1C" w:rsidRPr="004D2B23">
        <w:rPr>
          <w:rFonts w:ascii="Times New Roman" w:hAnsi="Times New Roman" w:cs="Times New Roman"/>
          <w:sz w:val="27"/>
          <w:szCs w:val="27"/>
        </w:rPr>
        <w:t xml:space="preserve"> № 2 от 5 апреля 2022 года</w:t>
      </w:r>
      <w:r w:rsidRPr="004D2B23">
        <w:rPr>
          <w:rFonts w:ascii="Times New Roman" w:hAnsi="Times New Roman" w:cs="Times New Roman"/>
          <w:sz w:val="27"/>
          <w:szCs w:val="27"/>
        </w:rPr>
        <w:t xml:space="preserve"> о возможности утверждения данного отчета. Решением </w:t>
      </w:r>
      <w:r w:rsidR="00AD6710" w:rsidRPr="004D2B23">
        <w:rPr>
          <w:rFonts w:ascii="Times New Roman" w:hAnsi="Times New Roman" w:cs="Times New Roman"/>
          <w:sz w:val="27"/>
          <w:szCs w:val="27"/>
        </w:rPr>
        <w:t>С</w:t>
      </w:r>
      <w:r w:rsidRPr="004D2B23">
        <w:rPr>
          <w:rFonts w:ascii="Times New Roman" w:hAnsi="Times New Roman" w:cs="Times New Roman"/>
          <w:sz w:val="27"/>
          <w:szCs w:val="27"/>
        </w:rPr>
        <w:t xml:space="preserve">овета </w:t>
      </w:r>
      <w:r w:rsidR="00AD6710" w:rsidRPr="004D2B23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Pr="004D2B23">
        <w:rPr>
          <w:rFonts w:ascii="Times New Roman" w:hAnsi="Times New Roman" w:cs="Times New Roman"/>
          <w:sz w:val="27"/>
          <w:szCs w:val="27"/>
        </w:rPr>
        <w:t xml:space="preserve">Шебекинского </w:t>
      </w:r>
      <w:r w:rsidR="00AD6710" w:rsidRPr="004D2B23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D2B23">
        <w:rPr>
          <w:rFonts w:ascii="Times New Roman" w:hAnsi="Times New Roman" w:cs="Times New Roman"/>
          <w:sz w:val="27"/>
          <w:szCs w:val="27"/>
        </w:rPr>
        <w:t xml:space="preserve"> от</w:t>
      </w:r>
      <w:r w:rsidR="00C11C4A" w:rsidRPr="004D2B23">
        <w:rPr>
          <w:rFonts w:ascii="Times New Roman" w:hAnsi="Times New Roman" w:cs="Times New Roman"/>
          <w:sz w:val="27"/>
          <w:szCs w:val="27"/>
        </w:rPr>
        <w:t xml:space="preserve"> 2</w:t>
      </w:r>
      <w:r w:rsidR="00280B1C" w:rsidRPr="004D2B23">
        <w:rPr>
          <w:rFonts w:ascii="Times New Roman" w:hAnsi="Times New Roman" w:cs="Times New Roman"/>
          <w:sz w:val="27"/>
          <w:szCs w:val="27"/>
        </w:rPr>
        <w:t>8</w:t>
      </w:r>
      <w:r w:rsidR="00C11C4A" w:rsidRPr="004D2B23">
        <w:rPr>
          <w:rFonts w:ascii="Times New Roman" w:hAnsi="Times New Roman" w:cs="Times New Roman"/>
          <w:sz w:val="27"/>
          <w:szCs w:val="27"/>
        </w:rPr>
        <w:t xml:space="preserve"> апреля </w:t>
      </w:r>
      <w:r w:rsidRPr="004D2B23">
        <w:rPr>
          <w:rFonts w:ascii="Times New Roman" w:hAnsi="Times New Roman" w:cs="Times New Roman"/>
          <w:sz w:val="27"/>
          <w:szCs w:val="27"/>
        </w:rPr>
        <w:t>20</w:t>
      </w:r>
      <w:r w:rsidR="008C0AF3" w:rsidRPr="004D2B23">
        <w:rPr>
          <w:rFonts w:ascii="Times New Roman" w:hAnsi="Times New Roman" w:cs="Times New Roman"/>
          <w:sz w:val="27"/>
          <w:szCs w:val="27"/>
        </w:rPr>
        <w:t>2</w:t>
      </w:r>
      <w:r w:rsidR="00280B1C" w:rsidRPr="004D2B23">
        <w:rPr>
          <w:rFonts w:ascii="Times New Roman" w:hAnsi="Times New Roman" w:cs="Times New Roman"/>
          <w:sz w:val="27"/>
          <w:szCs w:val="27"/>
        </w:rPr>
        <w:t>2</w:t>
      </w:r>
      <w:r w:rsidRPr="004D2B23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C11C4A"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="008C0AF3" w:rsidRPr="004D2B23">
        <w:rPr>
          <w:rFonts w:ascii="Times New Roman" w:hAnsi="Times New Roman" w:cs="Times New Roman"/>
          <w:sz w:val="27"/>
          <w:szCs w:val="27"/>
        </w:rPr>
        <w:t>1</w:t>
      </w:r>
      <w:r w:rsidR="00280B1C" w:rsidRPr="004D2B23">
        <w:rPr>
          <w:rFonts w:ascii="Times New Roman" w:hAnsi="Times New Roman" w:cs="Times New Roman"/>
          <w:sz w:val="27"/>
          <w:szCs w:val="27"/>
        </w:rPr>
        <w:t>9</w:t>
      </w:r>
      <w:r w:rsidR="00AD6710"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="00383571" w:rsidRPr="004D2B23">
        <w:rPr>
          <w:rFonts w:ascii="Times New Roman" w:hAnsi="Times New Roman" w:cs="Times New Roman"/>
          <w:sz w:val="27"/>
          <w:szCs w:val="27"/>
        </w:rPr>
        <w:t>«Об</w:t>
      </w:r>
      <w:r w:rsidR="00AD6710"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="00383571" w:rsidRPr="004D2B23">
        <w:rPr>
          <w:rFonts w:ascii="Times New Roman" w:hAnsi="Times New Roman" w:cs="Times New Roman"/>
          <w:sz w:val="27"/>
          <w:szCs w:val="27"/>
        </w:rPr>
        <w:t xml:space="preserve"> исполнении </w:t>
      </w:r>
      <w:r w:rsidR="008C0AF3" w:rsidRPr="004D2B23">
        <w:rPr>
          <w:rFonts w:ascii="Times New Roman" w:hAnsi="Times New Roman" w:cs="Times New Roman"/>
          <w:sz w:val="27"/>
          <w:szCs w:val="27"/>
        </w:rPr>
        <w:t>бюджета Шебекинского городского округа за 20</w:t>
      </w:r>
      <w:r w:rsidR="00B13C98" w:rsidRPr="004D2B23">
        <w:rPr>
          <w:rFonts w:ascii="Times New Roman" w:hAnsi="Times New Roman" w:cs="Times New Roman"/>
          <w:sz w:val="27"/>
          <w:szCs w:val="27"/>
        </w:rPr>
        <w:t>2</w:t>
      </w:r>
      <w:r w:rsidR="00FB258E" w:rsidRPr="004D2B23">
        <w:rPr>
          <w:rFonts w:ascii="Times New Roman" w:hAnsi="Times New Roman" w:cs="Times New Roman"/>
          <w:sz w:val="27"/>
          <w:szCs w:val="27"/>
        </w:rPr>
        <w:t>1</w:t>
      </w:r>
      <w:r w:rsidR="008C0AF3" w:rsidRPr="004D2B23">
        <w:rPr>
          <w:rFonts w:ascii="Times New Roman" w:hAnsi="Times New Roman" w:cs="Times New Roman"/>
          <w:sz w:val="27"/>
          <w:szCs w:val="27"/>
        </w:rPr>
        <w:t xml:space="preserve"> год</w:t>
      </w:r>
      <w:r w:rsidR="00C11C4A" w:rsidRPr="004D2B23">
        <w:rPr>
          <w:rFonts w:ascii="Times New Roman" w:hAnsi="Times New Roman" w:cs="Times New Roman"/>
          <w:sz w:val="27"/>
          <w:szCs w:val="27"/>
        </w:rPr>
        <w:t xml:space="preserve">» </w:t>
      </w:r>
      <w:r w:rsidRPr="004D2B23">
        <w:rPr>
          <w:rFonts w:ascii="Times New Roman" w:hAnsi="Times New Roman" w:cs="Times New Roman"/>
          <w:sz w:val="27"/>
          <w:szCs w:val="27"/>
        </w:rPr>
        <w:t>принят</w:t>
      </w:r>
      <w:r w:rsidR="00C11C4A" w:rsidRPr="004D2B23">
        <w:rPr>
          <w:rFonts w:ascii="Times New Roman" w:hAnsi="Times New Roman" w:cs="Times New Roman"/>
          <w:sz w:val="27"/>
          <w:szCs w:val="27"/>
        </w:rPr>
        <w:t xml:space="preserve"> отчет об исполнении бюджета</w:t>
      </w:r>
      <w:r w:rsidRPr="004D2B23">
        <w:rPr>
          <w:rFonts w:ascii="Times New Roman" w:hAnsi="Times New Roman" w:cs="Times New Roman"/>
          <w:sz w:val="27"/>
          <w:szCs w:val="27"/>
        </w:rPr>
        <w:t>.</w:t>
      </w:r>
    </w:p>
    <w:p w14:paraId="2CA01FF5" w14:textId="372B711C" w:rsidR="006A3481" w:rsidRPr="001E16BB" w:rsidRDefault="006A3481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Бюджетная отчетность об исполнении бюджета </w:t>
      </w:r>
      <w:r w:rsidR="00AD671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126B6B" w:rsidRPr="001E16BB">
        <w:rPr>
          <w:rFonts w:ascii="Times New Roman" w:hAnsi="Times New Roman" w:cs="Times New Roman"/>
          <w:sz w:val="27"/>
          <w:szCs w:val="27"/>
        </w:rPr>
        <w:t xml:space="preserve">, сводная бухгалтерская отчетность муниципальных бюджетных и автономных учреждений </w:t>
      </w:r>
      <w:r w:rsidR="00AD671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126B6B" w:rsidRPr="001E16BB">
        <w:rPr>
          <w:rFonts w:ascii="Times New Roman" w:hAnsi="Times New Roman" w:cs="Times New Roman"/>
          <w:sz w:val="27"/>
          <w:szCs w:val="27"/>
        </w:rPr>
        <w:t xml:space="preserve"> в течение 20</w:t>
      </w:r>
      <w:r w:rsidR="004D0C38" w:rsidRPr="001E16BB">
        <w:rPr>
          <w:rFonts w:ascii="Times New Roman" w:hAnsi="Times New Roman" w:cs="Times New Roman"/>
          <w:sz w:val="27"/>
          <w:szCs w:val="27"/>
        </w:rPr>
        <w:t>2</w:t>
      </w:r>
      <w:r w:rsidR="001B6A80" w:rsidRPr="001E16BB">
        <w:rPr>
          <w:rFonts w:ascii="Times New Roman" w:hAnsi="Times New Roman" w:cs="Times New Roman"/>
          <w:sz w:val="27"/>
          <w:szCs w:val="27"/>
        </w:rPr>
        <w:t>2</w:t>
      </w:r>
      <w:r w:rsidR="00126B6B" w:rsidRPr="001E16BB">
        <w:rPr>
          <w:rFonts w:ascii="Times New Roman" w:hAnsi="Times New Roman" w:cs="Times New Roman"/>
          <w:sz w:val="27"/>
          <w:szCs w:val="27"/>
        </w:rPr>
        <w:t xml:space="preserve"> года представлялась в </w:t>
      </w:r>
      <w:r w:rsidR="001B6A80" w:rsidRPr="001E16BB">
        <w:rPr>
          <w:rFonts w:ascii="Times New Roman" w:hAnsi="Times New Roman" w:cs="Times New Roman"/>
          <w:sz w:val="27"/>
          <w:szCs w:val="27"/>
        </w:rPr>
        <w:t>Министерство</w:t>
      </w:r>
      <w:r w:rsidR="00126B6B" w:rsidRPr="001E16BB">
        <w:rPr>
          <w:rFonts w:ascii="Times New Roman" w:hAnsi="Times New Roman" w:cs="Times New Roman"/>
          <w:sz w:val="27"/>
          <w:szCs w:val="27"/>
        </w:rPr>
        <w:t xml:space="preserve"> финансов и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126B6B" w:rsidRPr="001E16BB">
        <w:rPr>
          <w:rFonts w:ascii="Times New Roman" w:hAnsi="Times New Roman" w:cs="Times New Roman"/>
          <w:sz w:val="27"/>
          <w:szCs w:val="27"/>
        </w:rPr>
        <w:t>бюджетной политики Белгородской области в установленные сроки и в полном объеме форм. Также обеспечено соответствие взаимосвязанных показателей с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126B6B" w:rsidRPr="001E16BB">
        <w:rPr>
          <w:rFonts w:ascii="Times New Roman" w:hAnsi="Times New Roman" w:cs="Times New Roman"/>
          <w:sz w:val="27"/>
          <w:szCs w:val="27"/>
        </w:rPr>
        <w:t>бюджетной отчетностью федеральных органов исполнительной власти и</w:t>
      </w:r>
      <w:r w:rsidR="00F52D19" w:rsidRPr="001E16BB">
        <w:rPr>
          <w:rFonts w:ascii="Times New Roman" w:hAnsi="Times New Roman" w:cs="Times New Roman"/>
          <w:sz w:val="27"/>
          <w:szCs w:val="27"/>
        </w:rPr>
        <w:t> </w:t>
      </w:r>
      <w:r w:rsidR="00126B6B" w:rsidRPr="001E16BB">
        <w:rPr>
          <w:rFonts w:ascii="Times New Roman" w:hAnsi="Times New Roman" w:cs="Times New Roman"/>
          <w:sz w:val="27"/>
          <w:szCs w:val="27"/>
        </w:rPr>
        <w:t>территориальных органов Федерального казначейства.</w:t>
      </w:r>
    </w:p>
    <w:p w14:paraId="6D806C0C" w14:textId="3D5E790F" w:rsidR="00CB15CC" w:rsidRPr="001E16BB" w:rsidRDefault="00CB15CC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В течение 2022 года проводился анализ бюджетной отчетности главных распорядителей бюджетных средств и бухгалтерской отчетности муниципальных бюджетных и автономных учреждений.</w:t>
      </w:r>
    </w:p>
    <w:p w14:paraId="328898E6" w14:textId="4FE035CA" w:rsidR="00CB15CC" w:rsidRPr="001E16BB" w:rsidRDefault="00CB15CC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>На основании отчетности муниципальных учреждений ежеквартально составляется сводная бюджетная и бухгалтерская отчетности городского округа.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 xml:space="preserve"> Отчеты за 1 квартал, первое полугодие и девять месяцев в соответствии с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Бюджетным кодексом РФ направлялись для утверждения в администрацию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  <w:r w:rsidR="0007421D" w:rsidRPr="001E16BB">
        <w:rPr>
          <w:rFonts w:ascii="Times New Roman" w:hAnsi="Times New Roman" w:cs="Times New Roman"/>
          <w:sz w:val="27"/>
          <w:szCs w:val="27"/>
        </w:rPr>
        <w:t xml:space="preserve"> В 2022 году были изданы постановления</w:t>
      </w:r>
      <w:r w:rsidR="0007421D" w:rsidRPr="001E16BB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14:paraId="38DBDB95" w14:textId="3943C012" w:rsidR="0007421D" w:rsidRPr="001E16BB" w:rsidRDefault="0007421D" w:rsidP="0007421D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от 22 апреля 2022 года № 617 «Об исполнении бюджета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за 1 квартал 2022 года»;</w:t>
      </w:r>
    </w:p>
    <w:p w14:paraId="796DBD58" w14:textId="7F76E24A" w:rsidR="0007421D" w:rsidRPr="001E16BB" w:rsidRDefault="0007421D" w:rsidP="000742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от 28 июля 2022 года № 1207 «Об исполнении бюджета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за первое полугодие 2022 года»;</w:t>
      </w:r>
    </w:p>
    <w:p w14:paraId="14160555" w14:textId="4A8CBAB1" w:rsidR="0007421D" w:rsidRPr="001E16BB" w:rsidRDefault="0007421D" w:rsidP="0007421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от 14 октября 2022 года № 1587 «Об исполнении бюджета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за 9 месяцев 2022 года».</w:t>
      </w:r>
    </w:p>
    <w:p w14:paraId="2475D2E2" w14:textId="29843C61" w:rsidR="00DC46F2" w:rsidRDefault="00DC46F2" w:rsidP="00A10A7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>По результатам отчетного года, на основании представленной отчетности учреждений, были подготовлены и направлены в министерство финансов и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бюджетной политики Белгородской области, в установленные сроки отчет по форме 14 МО «О расходах и численности работников органов местного самоуправления, избирательных комиссий муниципальных образований». </w:t>
      </w:r>
      <w:proofErr w:type="gramEnd"/>
    </w:p>
    <w:p w14:paraId="63AEA85F" w14:textId="1EEFC38F" w:rsidR="00CD2E6C" w:rsidRPr="001E16BB" w:rsidRDefault="00CD2E6C" w:rsidP="00CD2E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2E6C">
        <w:rPr>
          <w:rFonts w:ascii="Times New Roman" w:hAnsi="Times New Roman" w:cs="Times New Roman"/>
          <w:sz w:val="27"/>
          <w:szCs w:val="27"/>
        </w:rPr>
        <w:t>В целях содействия повышению качества управления муниципальными финансами</w:t>
      </w:r>
      <w:r w:rsidR="00F01697" w:rsidRPr="00F01697">
        <w:rPr>
          <w:rFonts w:ascii="Times New Roman" w:hAnsi="Times New Roman" w:cs="Times New Roman"/>
          <w:sz w:val="27"/>
          <w:szCs w:val="27"/>
        </w:rPr>
        <w:t xml:space="preserve"> </w:t>
      </w:r>
      <w:r w:rsidR="00F01697" w:rsidRPr="00CD2E6C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постановлениями администрации </w:t>
      </w:r>
      <w:proofErr w:type="spellStart"/>
      <w:r w:rsidR="00F01697" w:rsidRPr="00CD2E6C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="00F01697" w:rsidRPr="00CD2E6C">
        <w:rPr>
          <w:rFonts w:ascii="Times New Roman" w:hAnsi="Times New Roman" w:cs="Times New Roman"/>
          <w:sz w:val="27"/>
          <w:szCs w:val="27"/>
        </w:rPr>
        <w:t xml:space="preserve"> городского округа от 7 мая 2019 года № 611 «О порядке проведения мониторинга и оценки качества финансового менеджмента главных распорядителей бюджетных средств </w:t>
      </w:r>
      <w:proofErr w:type="spellStart"/>
      <w:r w:rsidR="00F01697" w:rsidRPr="00CD2E6C">
        <w:rPr>
          <w:rFonts w:ascii="Times New Roman" w:hAnsi="Times New Roman" w:cs="Times New Roman"/>
          <w:sz w:val="27"/>
          <w:szCs w:val="27"/>
        </w:rPr>
        <w:t>Шебекинско</w:t>
      </w:r>
      <w:r w:rsidR="00F01697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F01697">
        <w:rPr>
          <w:rFonts w:ascii="Times New Roman" w:hAnsi="Times New Roman" w:cs="Times New Roman"/>
          <w:sz w:val="27"/>
          <w:szCs w:val="27"/>
        </w:rPr>
        <w:t xml:space="preserve"> городского округа»</w:t>
      </w:r>
      <w:r w:rsidRPr="00CD2E6C">
        <w:rPr>
          <w:rFonts w:ascii="Times New Roman" w:hAnsi="Times New Roman" w:cs="Times New Roman"/>
          <w:sz w:val="27"/>
          <w:szCs w:val="27"/>
        </w:rPr>
        <w:t xml:space="preserve"> в 2022 году проведена оценка качества управления бюджетным процессом</w:t>
      </w:r>
      <w:r w:rsidR="00F01697">
        <w:rPr>
          <w:rFonts w:ascii="Times New Roman" w:hAnsi="Times New Roman" w:cs="Times New Roman"/>
          <w:sz w:val="27"/>
          <w:szCs w:val="27"/>
        </w:rPr>
        <w:t xml:space="preserve"> (приказ комитета финансов и бюджетной политики городского округа от 15.04.2022 № 22).</w:t>
      </w:r>
      <w:r w:rsidRPr="00CD2E6C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14:paraId="15F6CED3" w14:textId="77777777" w:rsidR="00383571" w:rsidRPr="001E16BB" w:rsidRDefault="00383571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Шебекинском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AD6710" w:rsidRPr="001E16BB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 xml:space="preserve"> большое внимание в процессе совершенствования бюджетного процесса уделяется развитию важного принципа бюджетной системы Российской Федерации – прозрачности (открытости).</w:t>
      </w:r>
    </w:p>
    <w:p w14:paraId="38693FCE" w14:textId="29058B7B" w:rsidR="00383571" w:rsidRPr="001E16BB" w:rsidRDefault="00383571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В 20</w:t>
      </w:r>
      <w:r w:rsidR="004D0C38" w:rsidRPr="001E16BB">
        <w:rPr>
          <w:rFonts w:ascii="Times New Roman" w:hAnsi="Times New Roman" w:cs="Times New Roman"/>
          <w:sz w:val="27"/>
          <w:szCs w:val="27"/>
        </w:rPr>
        <w:t>2</w:t>
      </w:r>
      <w:r w:rsidR="001B6A80" w:rsidRPr="001E16BB">
        <w:rPr>
          <w:rFonts w:ascii="Times New Roman" w:hAnsi="Times New Roman" w:cs="Times New Roman"/>
          <w:sz w:val="27"/>
          <w:szCs w:val="27"/>
        </w:rPr>
        <w:t>2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году Комитетом продолжена работа по повышению открытости </w:t>
      </w:r>
      <w:r w:rsidR="00FD23A2" w:rsidRPr="001E16BB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1E16BB">
        <w:rPr>
          <w:rFonts w:ascii="Times New Roman" w:hAnsi="Times New Roman" w:cs="Times New Roman"/>
          <w:sz w:val="27"/>
          <w:szCs w:val="27"/>
        </w:rPr>
        <w:t xml:space="preserve">и прозрачности бюджетного процесса в </w:t>
      </w:r>
      <w:r w:rsidR="00AD6710" w:rsidRPr="001E16BB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38C1A2CB" w14:textId="7DDA5E4E" w:rsidR="00C009CE" w:rsidRPr="001E16BB" w:rsidRDefault="00F76AEC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 xml:space="preserve">Согласно решению </w:t>
      </w:r>
      <w:r w:rsidR="00E943AE" w:rsidRPr="001E16BB">
        <w:rPr>
          <w:rFonts w:ascii="Times New Roman" w:hAnsi="Times New Roman" w:cs="Times New Roman"/>
          <w:sz w:val="27"/>
          <w:szCs w:val="27"/>
        </w:rPr>
        <w:t>С</w:t>
      </w:r>
      <w:r w:rsidRPr="001E16BB">
        <w:rPr>
          <w:rFonts w:ascii="Times New Roman" w:hAnsi="Times New Roman" w:cs="Times New Roman"/>
          <w:sz w:val="27"/>
          <w:szCs w:val="27"/>
        </w:rPr>
        <w:t xml:space="preserve">овета </w:t>
      </w:r>
      <w:r w:rsidR="00E943AE" w:rsidRPr="001E16BB">
        <w:rPr>
          <w:rFonts w:ascii="Times New Roman" w:hAnsi="Times New Roman" w:cs="Times New Roman"/>
          <w:sz w:val="27"/>
          <w:szCs w:val="27"/>
        </w:rPr>
        <w:t xml:space="preserve">депутатов Шебекинского городского округа </w:t>
      </w:r>
      <w:r w:rsidRPr="001E16BB">
        <w:rPr>
          <w:rFonts w:ascii="Times New Roman" w:hAnsi="Times New Roman" w:cs="Times New Roman"/>
          <w:sz w:val="27"/>
          <w:szCs w:val="27"/>
        </w:rPr>
        <w:t>от</w:t>
      </w:r>
      <w:r w:rsidR="00750A63" w:rsidRPr="001E16BB">
        <w:rPr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2</w:t>
      </w:r>
      <w:r w:rsidR="00E943AE" w:rsidRPr="001E16BB">
        <w:rPr>
          <w:rFonts w:ascii="Times New Roman" w:hAnsi="Times New Roman" w:cs="Times New Roman"/>
          <w:sz w:val="27"/>
          <w:szCs w:val="27"/>
        </w:rPr>
        <w:t>8</w:t>
      </w:r>
      <w:r w:rsidR="00750A63" w:rsidRPr="001E16BB">
        <w:rPr>
          <w:rFonts w:ascii="Times New Roman" w:hAnsi="Times New Roman" w:cs="Times New Roman"/>
          <w:sz w:val="27"/>
          <w:szCs w:val="27"/>
        </w:rPr>
        <w:t> </w:t>
      </w:r>
      <w:r w:rsidR="00E943AE" w:rsidRPr="001E16BB">
        <w:rPr>
          <w:rFonts w:ascii="Times New Roman" w:hAnsi="Times New Roman" w:cs="Times New Roman"/>
          <w:sz w:val="27"/>
          <w:szCs w:val="27"/>
        </w:rPr>
        <w:t>февраля</w:t>
      </w:r>
      <w:r w:rsidRPr="001E16BB">
        <w:rPr>
          <w:rFonts w:ascii="Times New Roman" w:hAnsi="Times New Roman" w:cs="Times New Roman"/>
          <w:sz w:val="27"/>
          <w:szCs w:val="27"/>
        </w:rPr>
        <w:t xml:space="preserve"> 20</w:t>
      </w:r>
      <w:r w:rsidR="00E943AE" w:rsidRPr="001E16BB">
        <w:rPr>
          <w:rFonts w:ascii="Times New Roman" w:hAnsi="Times New Roman" w:cs="Times New Roman"/>
          <w:sz w:val="27"/>
          <w:szCs w:val="27"/>
        </w:rPr>
        <w:t>19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E943AE" w:rsidRPr="001E16BB">
        <w:rPr>
          <w:rFonts w:ascii="Times New Roman" w:hAnsi="Times New Roman" w:cs="Times New Roman"/>
          <w:sz w:val="27"/>
          <w:szCs w:val="27"/>
        </w:rPr>
        <w:t xml:space="preserve"> 44</w:t>
      </w:r>
      <w:r w:rsidRPr="001E16BB">
        <w:rPr>
          <w:rFonts w:ascii="Times New Roman" w:hAnsi="Times New Roman" w:cs="Times New Roman"/>
          <w:sz w:val="27"/>
          <w:szCs w:val="27"/>
        </w:rPr>
        <w:t xml:space="preserve"> «О порядке организации и проведения публичных слушаний</w:t>
      </w:r>
      <w:r w:rsidR="00E943AE" w:rsidRPr="001E16BB">
        <w:rPr>
          <w:rFonts w:ascii="Times New Roman" w:hAnsi="Times New Roman" w:cs="Times New Roman"/>
          <w:sz w:val="27"/>
          <w:szCs w:val="27"/>
        </w:rPr>
        <w:t xml:space="preserve">, общественных обсуждений </w:t>
      </w:r>
      <w:r w:rsidRPr="001E16BB">
        <w:rPr>
          <w:rFonts w:ascii="Times New Roman" w:hAnsi="Times New Roman" w:cs="Times New Roman"/>
          <w:sz w:val="27"/>
          <w:szCs w:val="27"/>
        </w:rPr>
        <w:t xml:space="preserve"> в </w:t>
      </w:r>
      <w:r w:rsidR="00E943AE" w:rsidRPr="001E16BB">
        <w:rPr>
          <w:rFonts w:ascii="Times New Roman" w:hAnsi="Times New Roman" w:cs="Times New Roman"/>
          <w:sz w:val="27"/>
          <w:szCs w:val="27"/>
        </w:rPr>
        <w:t>Шебекинском 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 xml:space="preserve">» проведены публичные слушания </w:t>
      </w:r>
      <w:r w:rsidR="00BE78B0" w:rsidRPr="001E16BB">
        <w:rPr>
          <w:rFonts w:ascii="Times New Roman" w:hAnsi="Times New Roman" w:cs="Times New Roman"/>
          <w:sz w:val="27"/>
          <w:szCs w:val="27"/>
        </w:rPr>
        <w:t xml:space="preserve">по проекту бюджета </w:t>
      </w:r>
      <w:r w:rsidR="00153EAD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BE78B0" w:rsidRPr="001E16BB">
        <w:rPr>
          <w:rFonts w:ascii="Times New Roman" w:hAnsi="Times New Roman" w:cs="Times New Roman"/>
          <w:sz w:val="27"/>
          <w:szCs w:val="27"/>
        </w:rPr>
        <w:t xml:space="preserve"> на 20</w:t>
      </w:r>
      <w:r w:rsidR="00153EAD" w:rsidRPr="001E16BB">
        <w:rPr>
          <w:rFonts w:ascii="Times New Roman" w:hAnsi="Times New Roman" w:cs="Times New Roman"/>
          <w:sz w:val="27"/>
          <w:szCs w:val="27"/>
        </w:rPr>
        <w:t>2</w:t>
      </w:r>
      <w:r w:rsidR="001B6A80" w:rsidRPr="001E16BB">
        <w:rPr>
          <w:rFonts w:ascii="Times New Roman" w:hAnsi="Times New Roman" w:cs="Times New Roman"/>
          <w:sz w:val="27"/>
          <w:szCs w:val="27"/>
        </w:rPr>
        <w:t>3</w:t>
      </w:r>
      <w:r w:rsidR="00BE78B0" w:rsidRPr="001E16BB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006840" w:rsidRPr="001E16BB">
        <w:rPr>
          <w:rFonts w:ascii="Times New Roman" w:hAnsi="Times New Roman" w:cs="Times New Roman"/>
          <w:sz w:val="27"/>
          <w:szCs w:val="27"/>
        </w:rPr>
        <w:t>2</w:t>
      </w:r>
      <w:r w:rsidR="001B6A80" w:rsidRPr="001E16BB">
        <w:rPr>
          <w:rFonts w:ascii="Times New Roman" w:hAnsi="Times New Roman" w:cs="Times New Roman"/>
          <w:sz w:val="27"/>
          <w:szCs w:val="27"/>
        </w:rPr>
        <w:t>4</w:t>
      </w:r>
      <w:r w:rsidR="00BE78B0" w:rsidRPr="001E16BB">
        <w:rPr>
          <w:rFonts w:ascii="Times New Roman" w:hAnsi="Times New Roman" w:cs="Times New Roman"/>
          <w:sz w:val="27"/>
          <w:szCs w:val="27"/>
        </w:rPr>
        <w:t xml:space="preserve"> и 202</w:t>
      </w:r>
      <w:r w:rsidR="001B6A80" w:rsidRPr="001E16BB">
        <w:rPr>
          <w:rFonts w:ascii="Times New Roman" w:hAnsi="Times New Roman" w:cs="Times New Roman"/>
          <w:sz w:val="27"/>
          <w:szCs w:val="27"/>
        </w:rPr>
        <w:t>5</w:t>
      </w:r>
      <w:r w:rsidR="00BE78B0" w:rsidRPr="001E16BB">
        <w:rPr>
          <w:rFonts w:ascii="Times New Roman" w:hAnsi="Times New Roman" w:cs="Times New Roman"/>
          <w:sz w:val="27"/>
          <w:szCs w:val="27"/>
        </w:rPr>
        <w:t xml:space="preserve"> годов и </w:t>
      </w:r>
      <w:r w:rsidRPr="001E16BB">
        <w:rPr>
          <w:rFonts w:ascii="Times New Roman" w:hAnsi="Times New Roman" w:cs="Times New Roman"/>
          <w:sz w:val="27"/>
          <w:szCs w:val="27"/>
        </w:rPr>
        <w:t xml:space="preserve">по годовому отчету об исполнении </w:t>
      </w:r>
      <w:r w:rsidRPr="004D2B23">
        <w:rPr>
          <w:rFonts w:ascii="Times New Roman" w:hAnsi="Times New Roman" w:cs="Times New Roman"/>
          <w:sz w:val="27"/>
          <w:szCs w:val="27"/>
        </w:rPr>
        <w:t>бюджета</w:t>
      </w:r>
      <w:r w:rsidR="00E701EE"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Pr="004D2B23">
        <w:rPr>
          <w:rFonts w:ascii="Times New Roman" w:hAnsi="Times New Roman" w:cs="Times New Roman"/>
          <w:sz w:val="27"/>
          <w:szCs w:val="27"/>
        </w:rPr>
        <w:t xml:space="preserve"> за 20</w:t>
      </w:r>
      <w:r w:rsidR="00B13C98" w:rsidRPr="004D2B23">
        <w:rPr>
          <w:rFonts w:ascii="Times New Roman" w:hAnsi="Times New Roman" w:cs="Times New Roman"/>
          <w:sz w:val="27"/>
          <w:szCs w:val="27"/>
        </w:rPr>
        <w:t>2</w:t>
      </w:r>
      <w:r w:rsidR="001B6A80" w:rsidRPr="004D2B23">
        <w:rPr>
          <w:rFonts w:ascii="Times New Roman" w:hAnsi="Times New Roman" w:cs="Times New Roman"/>
          <w:sz w:val="27"/>
          <w:szCs w:val="27"/>
        </w:rPr>
        <w:t>1</w:t>
      </w:r>
      <w:r w:rsidR="00B13C98" w:rsidRPr="004D2B23">
        <w:rPr>
          <w:rFonts w:ascii="Times New Roman" w:hAnsi="Times New Roman" w:cs="Times New Roman"/>
          <w:sz w:val="27"/>
          <w:szCs w:val="27"/>
        </w:rPr>
        <w:t xml:space="preserve"> </w:t>
      </w:r>
      <w:r w:rsidRPr="004D2B23">
        <w:rPr>
          <w:rFonts w:ascii="Times New Roman" w:hAnsi="Times New Roman" w:cs="Times New Roman"/>
          <w:sz w:val="27"/>
          <w:szCs w:val="27"/>
        </w:rPr>
        <w:t>год.</w:t>
      </w:r>
      <w:proofErr w:type="gramEnd"/>
    </w:p>
    <w:p w14:paraId="6D6D4E74" w14:textId="01C2A4B8" w:rsidR="00754B88" w:rsidRPr="001E16BB" w:rsidRDefault="00F26CF9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В отчетном году комитетом проведена работа по организации своевременного и полного возврата остатков межбюджетных трансфертов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вышестоящие бюджеты.</w:t>
      </w:r>
    </w:p>
    <w:p w14:paraId="778F213B" w14:textId="61E8E5C6" w:rsidR="00CA3DD1" w:rsidRPr="001E16BB" w:rsidRDefault="00CA3DD1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На официальном сайте Комитета ведется раздел «Бюджет для граждан», где своевременно размещается информация об утвержденных </w:t>
      </w:r>
      <w:r w:rsidR="00E8293A" w:rsidRPr="001E16BB">
        <w:rPr>
          <w:rFonts w:ascii="Times New Roman" w:hAnsi="Times New Roman" w:cs="Times New Roman"/>
          <w:sz w:val="27"/>
          <w:szCs w:val="27"/>
        </w:rPr>
        <w:t xml:space="preserve">и фактически исполненных </w:t>
      </w:r>
      <w:r w:rsidRPr="001E16BB">
        <w:rPr>
          <w:rFonts w:ascii="Times New Roman" w:hAnsi="Times New Roman" w:cs="Times New Roman"/>
          <w:sz w:val="27"/>
          <w:szCs w:val="27"/>
        </w:rPr>
        <w:t xml:space="preserve">показателях бюджета </w:t>
      </w:r>
      <w:r w:rsidR="00153EAD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  <w:r w:rsidR="00E8293A" w:rsidRPr="001E16BB">
        <w:rPr>
          <w:rFonts w:ascii="Times New Roman" w:hAnsi="Times New Roman" w:cs="Times New Roman"/>
          <w:sz w:val="27"/>
          <w:szCs w:val="27"/>
        </w:rPr>
        <w:t xml:space="preserve"> Продолжена работа по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="00E8293A" w:rsidRPr="001E16BB">
        <w:rPr>
          <w:rFonts w:ascii="Times New Roman" w:hAnsi="Times New Roman" w:cs="Times New Roman"/>
          <w:sz w:val="27"/>
          <w:szCs w:val="27"/>
        </w:rPr>
        <w:t>структурированию и визуализации информации, размещаемой на сайте комитета</w:t>
      </w:r>
      <w:r w:rsidR="00014900" w:rsidRPr="001E16BB">
        <w:rPr>
          <w:rFonts w:ascii="Times New Roman" w:hAnsi="Times New Roman" w:cs="Times New Roman"/>
          <w:sz w:val="27"/>
          <w:szCs w:val="27"/>
        </w:rPr>
        <w:t>.</w:t>
      </w:r>
    </w:p>
    <w:p w14:paraId="26D07D7C" w14:textId="79C82160" w:rsidR="00E8293A" w:rsidRPr="001E16BB" w:rsidRDefault="00E8293A" w:rsidP="00E96C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 итогам XV Всероссийского конкурса «Лучшее муниципальное образование в сфере управления общественными финансами» комитет финансов и бюджетной политики администрации </w:t>
      </w:r>
      <w:proofErr w:type="spellStart"/>
      <w:r w:rsidRPr="001E16BB">
        <w:rPr>
          <w:rFonts w:ascii="Times New Roman" w:hAnsi="Times New Roman" w:cs="Times New Roman"/>
          <w:sz w:val="27"/>
          <w:szCs w:val="27"/>
        </w:rPr>
        <w:t>Шебекинского</w:t>
      </w:r>
      <w:proofErr w:type="spellEnd"/>
      <w:r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 в 2022 году стал победителем в номинации «За высокое качество планирования и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исполнения бюджета».</w:t>
      </w:r>
    </w:p>
    <w:p w14:paraId="7AD2B971" w14:textId="68BC1713" w:rsidR="005B0505" w:rsidRPr="001E16BB" w:rsidRDefault="00F01697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проведения внутреннего финансового контроля </w:t>
      </w:r>
      <w:r w:rsidR="005B0505"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специалистами комитета финансов и бюджетной политики администрации </w:t>
      </w:r>
      <w:proofErr w:type="spellStart"/>
      <w:r w:rsidR="005B0505"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</w:t>
      </w:r>
      <w:proofErr w:type="spellEnd"/>
      <w:r w:rsidR="005B0505"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проведено 8 контрольных мероприятия соблюдения бюджетного законодательства и 3 контрольных мероприятия соблюдения законодательства в сфере закупок, предусмотренных ч. 8 ст. 99 Федерального закона от 5 апреля 2013 года № 44-ФЗ «О контрактной системе в сфере закупок товаров, работ, услуг для обеспечения государственных и муниципальных нужд».</w:t>
      </w:r>
      <w:proofErr w:type="gramEnd"/>
    </w:p>
    <w:p w14:paraId="01210BAE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проверенных средств составил 207 732,27 тысяч рублей.</w:t>
      </w:r>
    </w:p>
    <w:p w14:paraId="6BC9CDC7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Проверки показали, что учреждениями допущены отдельные нарушения требований законодательства Российской Федерации в финансово-бюджетной сфере и в сфере закупок. </w:t>
      </w:r>
    </w:p>
    <w:p w14:paraId="37E834A5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контрольных мероприятий нецелевого расходования бюджетных средств, фактов коррупции и злоупотреблений ответственными должностными лицами в муниципальных учреждениях не выявлено.</w:t>
      </w:r>
    </w:p>
    <w:p w14:paraId="62386BCA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Осуществление финансового </w:t>
      </w:r>
      <w:proofErr w:type="gramStart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операциями с бюджетными средствами главных распорядителей и получателей средств бюджета городского округа производится на основании статьи 219 Бюджетного кодекса РФ.</w:t>
      </w:r>
    </w:p>
    <w:p w14:paraId="298C1A06" w14:textId="01B256E9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11 контрольных мероприятий субъектам контроля выданы 5</w:t>
      </w:r>
      <w:r w:rsidR="0036186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обязательных для исполнения предписания об устранении нарушений законодательства. Выявлено финансовых нарушений в сумме 791,8 тыс. рублей. </w:t>
      </w:r>
    </w:p>
    <w:p w14:paraId="7ECF1265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требованиями выданных предписаний об устранении нарушений, МКУ «ЦБУ» внесены изменения в единую учетную политику (приказ от 12.05.2022 № 10).   </w:t>
      </w:r>
    </w:p>
    <w:p w14:paraId="6901B210" w14:textId="366676A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Выявлено нарушений по теме «Проверка соблюдения требований в</w:t>
      </w:r>
      <w:r w:rsidR="0036186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 вопросов, предусмотренных частью 8 статьи 99 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на сумму 186,00 тыс. руб.</w:t>
      </w:r>
    </w:p>
    <w:p w14:paraId="0118F5F2" w14:textId="77777777" w:rsidR="005B0505" w:rsidRPr="001E16BB" w:rsidRDefault="005B0505" w:rsidP="005B0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поведения </w:t>
      </w:r>
      <w:proofErr w:type="spellStart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претензионно</w:t>
      </w:r>
      <w:proofErr w:type="spellEnd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-исковой работы поставщику было направлено требование об уплате пеней на сумму 106,34 тыс. руб.</w:t>
      </w:r>
    </w:p>
    <w:p w14:paraId="7CCF05C3" w14:textId="7926FBC3" w:rsidR="005B0505" w:rsidRPr="001E16BB" w:rsidRDefault="005B0505" w:rsidP="00CB15C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Также была проведена 1 внеплановая документарная (камеральная) роверка в соответствии с обращением МКУ «УКС </w:t>
      </w:r>
      <w:proofErr w:type="spellStart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</w:t>
      </w:r>
      <w:proofErr w:type="spellEnd"/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округа» о</w:t>
      </w:r>
      <w:r w:rsidR="0036186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согласовании заключения контракта с единственным поставщиком.</w:t>
      </w:r>
    </w:p>
    <w:p w14:paraId="48FACC52" w14:textId="19B27007" w:rsidR="001E584B" w:rsidRDefault="005B0505" w:rsidP="00CB15C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проверки выдано решение о согласовании заключения контракта с единственным поставщиком</w:t>
      </w:r>
      <w:r w:rsidR="00CB15CC" w:rsidRPr="001E16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2CE2486" w14:textId="77777777" w:rsidR="00F01697" w:rsidRPr="001E16BB" w:rsidRDefault="00F01697" w:rsidP="00CB15C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394230B" w14:textId="77777777" w:rsidR="007A22D5" w:rsidRPr="001E16BB" w:rsidRDefault="001E584B" w:rsidP="001E584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E16BB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. Основные направления деятельности Комитета: цели и задачи </w:t>
      </w:r>
    </w:p>
    <w:p w14:paraId="587D313E" w14:textId="7944F3F1" w:rsidR="001E584B" w:rsidRPr="001E16BB" w:rsidRDefault="001E584B" w:rsidP="001E584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>на 20</w:t>
      </w:r>
      <w:r w:rsidR="00153EAD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b/>
          <w:sz w:val="27"/>
          <w:szCs w:val="27"/>
        </w:rPr>
        <w:t>3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 и на плановый период 20</w:t>
      </w:r>
      <w:r w:rsidR="00006840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b/>
          <w:sz w:val="27"/>
          <w:szCs w:val="27"/>
        </w:rPr>
        <w:t>4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-202</w:t>
      </w:r>
      <w:r w:rsidR="00E727A5" w:rsidRPr="001E16BB">
        <w:rPr>
          <w:rFonts w:ascii="Times New Roman" w:hAnsi="Times New Roman" w:cs="Times New Roman"/>
          <w:b/>
          <w:sz w:val="27"/>
          <w:szCs w:val="27"/>
        </w:rPr>
        <w:t>5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годов</w:t>
      </w:r>
    </w:p>
    <w:p w14:paraId="55D6EDFD" w14:textId="77777777" w:rsidR="001E584B" w:rsidRPr="001E16BB" w:rsidRDefault="001E584B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174F447" w14:textId="7F574C1C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Для оценки основных параметров бюджета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, позволяющей обеспечить необходимый уровень сбалансированности </w:t>
      </w:r>
      <w:r w:rsidR="00A85E33" w:rsidRPr="001E16BB">
        <w:rPr>
          <w:rFonts w:ascii="Times New Roman" w:hAnsi="Times New Roman" w:cs="Times New Roman"/>
          <w:sz w:val="27"/>
          <w:szCs w:val="27"/>
        </w:rPr>
        <w:t>бюджета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и достижения стратегических целей социально-экон</w:t>
      </w:r>
      <w:r w:rsidR="00FD23A2" w:rsidRPr="001E16BB">
        <w:rPr>
          <w:rFonts w:ascii="Times New Roman" w:hAnsi="Times New Roman" w:cs="Times New Roman"/>
          <w:sz w:val="27"/>
          <w:szCs w:val="27"/>
        </w:rPr>
        <w:t>о</w:t>
      </w:r>
      <w:r w:rsidRPr="001E16BB">
        <w:rPr>
          <w:rFonts w:ascii="Times New Roman" w:hAnsi="Times New Roman" w:cs="Times New Roman"/>
          <w:sz w:val="27"/>
          <w:szCs w:val="27"/>
        </w:rPr>
        <w:t xml:space="preserve">мического развития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, Комитетом разработан бюджетный прогноз Шебекинско</w:t>
      </w:r>
      <w:r w:rsidR="000618A0" w:rsidRPr="001E16BB">
        <w:rPr>
          <w:rFonts w:ascii="Times New Roman" w:hAnsi="Times New Roman" w:cs="Times New Roman"/>
          <w:sz w:val="27"/>
          <w:szCs w:val="27"/>
        </w:rPr>
        <w:t>го</w:t>
      </w:r>
      <w:r w:rsidR="00A85E33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Pr="001E16BB">
        <w:rPr>
          <w:rFonts w:ascii="Times New Roman" w:hAnsi="Times New Roman" w:cs="Times New Roman"/>
          <w:sz w:val="27"/>
          <w:szCs w:val="27"/>
        </w:rPr>
        <w:t>го</w:t>
      </w:r>
      <w:r w:rsidR="00A85E33" w:rsidRPr="001E16BB">
        <w:rPr>
          <w:rFonts w:ascii="Times New Roman" w:hAnsi="Times New Roman" w:cs="Times New Roman"/>
          <w:sz w:val="27"/>
          <w:szCs w:val="27"/>
        </w:rPr>
        <w:t xml:space="preserve">родского округа </w:t>
      </w:r>
      <w:r w:rsidRPr="001E16BB">
        <w:rPr>
          <w:rFonts w:ascii="Times New Roman" w:hAnsi="Times New Roman" w:cs="Times New Roman"/>
          <w:sz w:val="27"/>
          <w:szCs w:val="27"/>
        </w:rPr>
        <w:t>на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долгосрочный период до 2030 года.</w:t>
      </w:r>
    </w:p>
    <w:p w14:paraId="6ECC1AD0" w14:textId="77777777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Основные направления деятельности Комитета на среднесрочную перспективу определены в соответствии со следующими основными задачами, решение которых направлено на достижение стратегических целей Комитета:</w:t>
      </w:r>
    </w:p>
    <w:p w14:paraId="272D814B" w14:textId="77777777" w:rsidR="0051370F" w:rsidRPr="001E16BB" w:rsidRDefault="00024C44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>Задача 1</w:t>
      </w:r>
      <w:r w:rsidR="00370A40" w:rsidRPr="001E16BB">
        <w:rPr>
          <w:rFonts w:ascii="Times New Roman" w:hAnsi="Times New Roman" w:cs="Times New Roman"/>
          <w:b/>
          <w:sz w:val="27"/>
          <w:szCs w:val="27"/>
        </w:rPr>
        <w:t xml:space="preserve">. Управление доходами Шебекинского </w:t>
      </w:r>
      <w:r w:rsidR="0092606B" w:rsidRPr="001E16BB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17C5EB19" w14:textId="77777777" w:rsidR="00370A40" w:rsidRPr="001E16BB" w:rsidRDefault="00370A40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Политика в области формирования и администрирования доходов бюджета Шебекинского </w:t>
      </w:r>
      <w:r w:rsidR="003F0CDE" w:rsidRPr="001E16B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1E16BB">
        <w:rPr>
          <w:rFonts w:ascii="Times New Roman" w:hAnsi="Times New Roman" w:cs="Times New Roman"/>
          <w:sz w:val="27"/>
          <w:szCs w:val="27"/>
        </w:rPr>
        <w:t xml:space="preserve">является существенным элементом </w:t>
      </w:r>
      <w:proofErr w:type="gramStart"/>
      <w:r w:rsidRPr="001E16BB">
        <w:rPr>
          <w:rFonts w:ascii="Times New Roman" w:hAnsi="Times New Roman" w:cs="Times New Roman"/>
          <w:sz w:val="27"/>
          <w:szCs w:val="27"/>
        </w:rPr>
        <w:t xml:space="preserve">повышения эффективности использования финансовых ресурсов </w:t>
      </w:r>
      <w:r w:rsidR="0092606B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1ED8D12F" w14:textId="77C11B75" w:rsidR="00370A40" w:rsidRPr="001E16BB" w:rsidRDefault="00370A40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В целях формирования</w:t>
      </w:r>
      <w:r w:rsidR="00EF1A71" w:rsidRPr="001E16BB">
        <w:rPr>
          <w:rFonts w:ascii="Times New Roman" w:hAnsi="Times New Roman" w:cs="Times New Roman"/>
          <w:sz w:val="27"/>
          <w:szCs w:val="27"/>
        </w:rPr>
        <w:t xml:space="preserve"> стабильной доходной базы бюджета в 20</w:t>
      </w:r>
      <w:r w:rsidR="0092606B" w:rsidRPr="001E16BB">
        <w:rPr>
          <w:rFonts w:ascii="Times New Roman" w:hAnsi="Times New Roman" w:cs="Times New Roman"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sz w:val="27"/>
          <w:szCs w:val="27"/>
        </w:rPr>
        <w:t>3</w:t>
      </w:r>
      <w:r w:rsidR="00EF1A71" w:rsidRPr="001E16BB">
        <w:rPr>
          <w:rFonts w:ascii="Times New Roman" w:hAnsi="Times New Roman" w:cs="Times New Roman"/>
          <w:sz w:val="27"/>
          <w:szCs w:val="27"/>
        </w:rPr>
        <w:t xml:space="preserve"> году и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="00EF1A71" w:rsidRPr="001E16BB">
        <w:rPr>
          <w:rFonts w:ascii="Times New Roman" w:hAnsi="Times New Roman" w:cs="Times New Roman"/>
          <w:sz w:val="27"/>
          <w:szCs w:val="27"/>
        </w:rPr>
        <w:t xml:space="preserve"> плановом периоде 20</w:t>
      </w:r>
      <w:r w:rsidR="00CD0230" w:rsidRPr="001E16BB">
        <w:rPr>
          <w:rFonts w:ascii="Times New Roman" w:hAnsi="Times New Roman" w:cs="Times New Roman"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sz w:val="27"/>
          <w:szCs w:val="27"/>
        </w:rPr>
        <w:t>4</w:t>
      </w:r>
      <w:r w:rsidR="00EF1A71" w:rsidRPr="001E16BB">
        <w:rPr>
          <w:rFonts w:ascii="Times New Roman" w:hAnsi="Times New Roman" w:cs="Times New Roman"/>
          <w:sz w:val="27"/>
          <w:szCs w:val="27"/>
        </w:rPr>
        <w:t xml:space="preserve"> и 202</w:t>
      </w:r>
      <w:r w:rsidR="00E727A5" w:rsidRPr="001E16BB">
        <w:rPr>
          <w:rFonts w:ascii="Times New Roman" w:hAnsi="Times New Roman" w:cs="Times New Roman"/>
          <w:sz w:val="27"/>
          <w:szCs w:val="27"/>
        </w:rPr>
        <w:t>5</w:t>
      </w:r>
      <w:r w:rsidR="00EF1A71" w:rsidRPr="001E16BB">
        <w:rPr>
          <w:rFonts w:ascii="Times New Roman" w:hAnsi="Times New Roman" w:cs="Times New Roman"/>
          <w:sz w:val="27"/>
          <w:szCs w:val="27"/>
        </w:rPr>
        <w:t xml:space="preserve"> годов основными задачами налоговой политики определены:</w:t>
      </w:r>
    </w:p>
    <w:p w14:paraId="7EDDCD44" w14:textId="77777777" w:rsidR="00EF1A71" w:rsidRPr="001E16BB" w:rsidRDefault="001A118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р</w:t>
      </w:r>
      <w:r w:rsidR="00D545F6" w:rsidRPr="001E16BB">
        <w:rPr>
          <w:rFonts w:ascii="Times New Roman" w:hAnsi="Times New Roman" w:cs="Times New Roman"/>
          <w:sz w:val="27"/>
          <w:szCs w:val="27"/>
        </w:rPr>
        <w:t>азвитие налогового потенциала</w:t>
      </w:r>
      <w:r w:rsidRPr="001E16BB">
        <w:rPr>
          <w:rFonts w:ascii="Times New Roman" w:hAnsi="Times New Roman" w:cs="Times New Roman"/>
          <w:sz w:val="27"/>
          <w:szCs w:val="27"/>
        </w:rPr>
        <w:t>, в том числе за счет роста предпринимательской и инвестиционной деятельности;</w:t>
      </w:r>
    </w:p>
    <w:p w14:paraId="1E1897B3" w14:textId="77777777" w:rsidR="001A1187" w:rsidRPr="001E16BB" w:rsidRDefault="001A118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повышение достоверности планирования доходов бюджета Шебекинского </w:t>
      </w:r>
      <w:r w:rsidR="003F0CDE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;</w:t>
      </w:r>
    </w:p>
    <w:p w14:paraId="30807A61" w14:textId="77777777" w:rsidR="004E6B82" w:rsidRPr="001E16BB" w:rsidRDefault="001A118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противодействие</w:t>
      </w:r>
      <w:r w:rsidR="002F446F" w:rsidRPr="001E16BB">
        <w:rPr>
          <w:rFonts w:ascii="Times New Roman" w:hAnsi="Times New Roman" w:cs="Times New Roman"/>
          <w:sz w:val="27"/>
          <w:szCs w:val="27"/>
        </w:rPr>
        <w:t xml:space="preserve"> уклонению от уплаты налоговых платежей </w:t>
      </w:r>
      <w:r w:rsidR="00E91A7B" w:rsidRPr="001E16BB">
        <w:rPr>
          <w:rFonts w:ascii="Times New Roman" w:hAnsi="Times New Roman" w:cs="Times New Roman"/>
          <w:sz w:val="27"/>
          <w:szCs w:val="27"/>
        </w:rPr>
        <w:t>и выявлению сокрытия налогооблагаемой базы;</w:t>
      </w:r>
    </w:p>
    <w:p w14:paraId="4BE3B899" w14:textId="33AD610A" w:rsidR="00CB0C7F" w:rsidRPr="001E16BB" w:rsidRDefault="004E6B82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проведение оценки эффективности применения налоговых льгот и иных налоговых преференций, имеющих стимулирующий характер и направленных на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решение определенных задач;</w:t>
      </w:r>
    </w:p>
    <w:p w14:paraId="7A2DABDB" w14:textId="77777777" w:rsidR="00CB0C7F" w:rsidRPr="001E16BB" w:rsidRDefault="00CB0C7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повышение эффективности мероприятий по управлению и использованию имущественного и земельного комплекса </w:t>
      </w:r>
      <w:r w:rsidR="003F0CDE" w:rsidRPr="001E16BB">
        <w:rPr>
          <w:rFonts w:ascii="Times New Roman" w:hAnsi="Times New Roman" w:cs="Times New Roman"/>
          <w:sz w:val="27"/>
          <w:szCs w:val="27"/>
        </w:rPr>
        <w:t>округа</w:t>
      </w:r>
      <w:r w:rsidRPr="001E16BB">
        <w:rPr>
          <w:rFonts w:ascii="Times New Roman" w:hAnsi="Times New Roman" w:cs="Times New Roman"/>
          <w:sz w:val="27"/>
          <w:szCs w:val="27"/>
        </w:rPr>
        <w:t>;</w:t>
      </w:r>
      <w:r w:rsidR="004E6B82" w:rsidRPr="001E16BB">
        <w:rPr>
          <w:rFonts w:ascii="Times New Roman" w:hAnsi="Times New Roman" w:cs="Times New Roman"/>
          <w:sz w:val="27"/>
          <w:szCs w:val="27"/>
        </w:rPr>
        <w:t xml:space="preserve"> </w:t>
      </w:r>
      <w:r w:rsidR="001A1187" w:rsidRPr="001E16BB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526EE70" w14:textId="01D3C272" w:rsidR="00CB0C7F" w:rsidRPr="001E16BB" w:rsidRDefault="00CB0C7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рост уровня собираемости платежей и сокращение имеющейся недоимки по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платежам в бюджет </w:t>
      </w:r>
      <w:r w:rsidR="0092606B" w:rsidRPr="001E16B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3F0CDE" w:rsidRPr="001E16BB">
        <w:rPr>
          <w:rFonts w:ascii="Times New Roman" w:hAnsi="Times New Roman" w:cs="Times New Roman"/>
          <w:sz w:val="27"/>
          <w:szCs w:val="27"/>
        </w:rPr>
        <w:t>округа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01961E86" w14:textId="77777777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A85E33" w:rsidRPr="001E16BB">
        <w:rPr>
          <w:rFonts w:ascii="Times New Roman" w:hAnsi="Times New Roman" w:cs="Times New Roman"/>
          <w:b/>
          <w:sz w:val="27"/>
          <w:szCs w:val="27"/>
        </w:rPr>
        <w:t>2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. Управление муниципальным долгом Шебекинского </w:t>
      </w:r>
      <w:r w:rsidR="00A85E33" w:rsidRPr="001E16BB">
        <w:rPr>
          <w:rFonts w:ascii="Times New Roman" w:hAnsi="Times New Roman" w:cs="Times New Roman"/>
          <w:b/>
          <w:sz w:val="27"/>
          <w:szCs w:val="27"/>
        </w:rPr>
        <w:t>городского округа.</w:t>
      </w:r>
    </w:p>
    <w:p w14:paraId="771DBA5E" w14:textId="3F69E1FD" w:rsidR="00CB0C7F" w:rsidRPr="001E16BB" w:rsidRDefault="00CB0C7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Основными направлениями долговой политики Шебекинского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на 20</w:t>
      </w:r>
      <w:r w:rsidR="0092606B" w:rsidRPr="001E16BB">
        <w:rPr>
          <w:rFonts w:ascii="Times New Roman" w:hAnsi="Times New Roman" w:cs="Times New Roman"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sz w:val="27"/>
          <w:szCs w:val="27"/>
        </w:rPr>
        <w:t>3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 </w:t>
      </w:r>
      <w:r w:rsidR="005F38B4" w:rsidRPr="001E16BB">
        <w:rPr>
          <w:rFonts w:ascii="Times New Roman" w:hAnsi="Times New Roman" w:cs="Times New Roman"/>
          <w:sz w:val="27"/>
          <w:szCs w:val="27"/>
        </w:rPr>
        <w:t>и плановый период 20</w:t>
      </w:r>
      <w:r w:rsidR="00A85E33" w:rsidRPr="001E16BB">
        <w:rPr>
          <w:rFonts w:ascii="Times New Roman" w:hAnsi="Times New Roman" w:cs="Times New Roman"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sz w:val="27"/>
          <w:szCs w:val="27"/>
        </w:rPr>
        <w:t>4</w:t>
      </w:r>
      <w:r w:rsidR="00A85E33" w:rsidRPr="001E16BB">
        <w:rPr>
          <w:rFonts w:ascii="Times New Roman" w:hAnsi="Times New Roman" w:cs="Times New Roman"/>
          <w:sz w:val="27"/>
          <w:szCs w:val="27"/>
        </w:rPr>
        <w:t>-</w:t>
      </w:r>
      <w:r w:rsidR="005F38B4" w:rsidRPr="001E16BB">
        <w:rPr>
          <w:rFonts w:ascii="Times New Roman" w:hAnsi="Times New Roman" w:cs="Times New Roman"/>
          <w:sz w:val="27"/>
          <w:szCs w:val="27"/>
        </w:rPr>
        <w:t xml:space="preserve"> 202</w:t>
      </w:r>
      <w:r w:rsidR="00E727A5" w:rsidRPr="001E16BB">
        <w:rPr>
          <w:rFonts w:ascii="Times New Roman" w:hAnsi="Times New Roman" w:cs="Times New Roman"/>
          <w:sz w:val="27"/>
          <w:szCs w:val="27"/>
        </w:rPr>
        <w:t>5</w:t>
      </w:r>
      <w:r w:rsidR="005F38B4" w:rsidRPr="001E16BB">
        <w:rPr>
          <w:rFonts w:ascii="Times New Roman" w:hAnsi="Times New Roman" w:cs="Times New Roman"/>
          <w:sz w:val="27"/>
          <w:szCs w:val="27"/>
        </w:rPr>
        <w:t xml:space="preserve"> годов являются:</w:t>
      </w:r>
    </w:p>
    <w:p w14:paraId="4A839120" w14:textId="77777777" w:rsidR="00BB3897" w:rsidRPr="001E16BB" w:rsidRDefault="00BB389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обеспечение своевременного погашения имеющихся долговых обязательств;</w:t>
      </w:r>
    </w:p>
    <w:p w14:paraId="34634A13" w14:textId="77777777" w:rsidR="00BB3897" w:rsidRPr="001E16BB" w:rsidRDefault="00BB389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соблюдение норм и ограничений, установленных Бюджетным кодексом Российской Федерации;</w:t>
      </w:r>
    </w:p>
    <w:p w14:paraId="601D7F63" w14:textId="77777777" w:rsidR="00BB3897" w:rsidRPr="001E16BB" w:rsidRDefault="00BB3897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проведение последовательной работы по снижению муниципального долга </w:t>
      </w:r>
      <w:r w:rsidR="0092606B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66ACD38D" w14:textId="77777777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A85E33" w:rsidRPr="001E16BB">
        <w:rPr>
          <w:rFonts w:ascii="Times New Roman" w:hAnsi="Times New Roman" w:cs="Times New Roman"/>
          <w:b/>
          <w:sz w:val="27"/>
          <w:szCs w:val="27"/>
        </w:rPr>
        <w:t>3</w:t>
      </w:r>
      <w:r w:rsidRPr="001E16BB">
        <w:rPr>
          <w:rFonts w:ascii="Times New Roman" w:hAnsi="Times New Roman" w:cs="Times New Roman"/>
          <w:b/>
          <w:sz w:val="27"/>
          <w:szCs w:val="27"/>
        </w:rPr>
        <w:t>. Повышение эффективности бюджетных расходов</w:t>
      </w:r>
    </w:p>
    <w:p w14:paraId="0F3CB938" w14:textId="69638423" w:rsidR="008B5B5E" w:rsidRPr="001E16BB" w:rsidRDefault="008B5B5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Ежегодно на стадии разработки (формирования) бюджета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на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очередной финансовый год и на плановый период </w:t>
      </w:r>
      <w:r w:rsidR="009362AE" w:rsidRPr="001E16BB">
        <w:rPr>
          <w:rFonts w:ascii="Times New Roman" w:hAnsi="Times New Roman" w:cs="Times New Roman"/>
          <w:sz w:val="27"/>
          <w:szCs w:val="27"/>
        </w:rPr>
        <w:t>комитетом финансов и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="009362AE" w:rsidRPr="001E16BB">
        <w:rPr>
          <w:rFonts w:ascii="Times New Roman" w:hAnsi="Times New Roman" w:cs="Times New Roman"/>
          <w:sz w:val="27"/>
          <w:szCs w:val="27"/>
        </w:rPr>
        <w:t xml:space="preserve">бюджетной политики администрации Шебекинского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9362AE" w:rsidRPr="001E16BB">
        <w:rPr>
          <w:rFonts w:ascii="Times New Roman" w:hAnsi="Times New Roman" w:cs="Times New Roman"/>
          <w:sz w:val="27"/>
          <w:szCs w:val="27"/>
        </w:rPr>
        <w:t>, а также главными распорядителями бюджетных сре</w:t>
      </w:r>
      <w:proofErr w:type="gramStart"/>
      <w:r w:rsidR="009362AE" w:rsidRPr="001E16BB">
        <w:rPr>
          <w:rFonts w:ascii="Times New Roman" w:hAnsi="Times New Roman" w:cs="Times New Roman"/>
          <w:sz w:val="27"/>
          <w:szCs w:val="27"/>
        </w:rPr>
        <w:t xml:space="preserve">дств </w:t>
      </w:r>
      <w:r w:rsidRPr="001E16BB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>оводится комплекс мер, направленный на минимизацию расходов, с учетом их приоритетности и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значимости.</w:t>
      </w:r>
    </w:p>
    <w:p w14:paraId="279A4986" w14:textId="76AD1A72" w:rsidR="008B5B5E" w:rsidRPr="001E16BB" w:rsidRDefault="008B5B5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Основной задачей бюджетной политики является повышение эффективности бюджетных расходов в целях обеспечения  потребностей граждан в качественных и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доступных муниципальных услугах, в том числе за счет:</w:t>
      </w:r>
    </w:p>
    <w:p w14:paraId="65036BA6" w14:textId="77777777" w:rsidR="008B5B5E" w:rsidRPr="001E16BB" w:rsidRDefault="008B5B5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повышения объективности и качества бюджетного планирования;</w:t>
      </w:r>
    </w:p>
    <w:p w14:paraId="4F45B491" w14:textId="77777777" w:rsidR="008B5B5E" w:rsidRPr="001E16BB" w:rsidRDefault="008B5B5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14:paraId="402D02C8" w14:textId="77777777" w:rsidR="008B5B5E" w:rsidRPr="001E16BB" w:rsidRDefault="008B5B5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E16BB">
        <w:rPr>
          <w:rFonts w:ascii="Times New Roman" w:hAnsi="Times New Roman" w:cs="Times New Roman"/>
          <w:sz w:val="27"/>
          <w:szCs w:val="27"/>
        </w:rPr>
        <w:t xml:space="preserve">- участия, исходя из возможностей бюджета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, в реализации государственных программ</w:t>
      </w:r>
      <w:r w:rsidR="002B18C5" w:rsidRPr="001E16BB">
        <w:rPr>
          <w:rFonts w:ascii="Times New Roman" w:hAnsi="Times New Roman" w:cs="Times New Roman"/>
          <w:sz w:val="27"/>
          <w:szCs w:val="27"/>
        </w:rPr>
        <w:t xml:space="preserve"> Белгородской области и мероприятий, софинансируемых из федерального и областного бюджетов;</w:t>
      </w:r>
      <w:proofErr w:type="gramEnd"/>
    </w:p>
    <w:p w14:paraId="19D07FE9" w14:textId="77777777" w:rsidR="002B18C5" w:rsidRPr="001E16BB" w:rsidRDefault="002B18C5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повышения качества финансового менеджмента </w:t>
      </w:r>
      <w:r w:rsidR="00C009CE" w:rsidRPr="001E16BB">
        <w:rPr>
          <w:rFonts w:ascii="Times New Roman" w:hAnsi="Times New Roman" w:cs="Times New Roman"/>
          <w:sz w:val="27"/>
          <w:szCs w:val="27"/>
        </w:rPr>
        <w:t>главных распорядителей бюджетных средств</w:t>
      </w:r>
      <w:r w:rsidR="00FF56A2" w:rsidRPr="001E16BB">
        <w:rPr>
          <w:rFonts w:ascii="Times New Roman" w:hAnsi="Times New Roman" w:cs="Times New Roman"/>
          <w:sz w:val="27"/>
          <w:szCs w:val="27"/>
        </w:rPr>
        <w:t xml:space="preserve"> Шебекинского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>, в том числе за счет стимулирования их деятельности к достижению наилучших результатов.</w:t>
      </w:r>
    </w:p>
    <w:p w14:paraId="6EC7CB88" w14:textId="77777777" w:rsidR="002B18C5" w:rsidRPr="001E16BB" w:rsidRDefault="002B18C5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Развитие программно-целевого планирования является неотъемлемой частью работы по повышению эффективности бюджетных расходов в Шебекинском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>. Такая ситуация обусловлена необходимостью формирования устойчивой связи между осуществляемыми расходами и планируемыми результатами, что является ключевой целью всей идеологии реформирования общественных финансов на протяжении последних десяти лет.</w:t>
      </w:r>
    </w:p>
    <w:p w14:paraId="01D821F6" w14:textId="77777777" w:rsidR="002B18C5" w:rsidRPr="001E16BB" w:rsidRDefault="002B18C5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Дальнейшее развитие муниципальных программ осуществляется путем реализации следующих задач:</w:t>
      </w:r>
    </w:p>
    <w:p w14:paraId="5B9B9017" w14:textId="77777777" w:rsidR="002B18C5" w:rsidRPr="001E16BB" w:rsidRDefault="002B18C5" w:rsidP="009568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Мониторинг и оценка эффективности</w:t>
      </w:r>
      <w:r w:rsidR="00956898" w:rsidRPr="001E16BB">
        <w:rPr>
          <w:rFonts w:ascii="Times New Roman" w:hAnsi="Times New Roman" w:cs="Times New Roman"/>
          <w:sz w:val="27"/>
          <w:szCs w:val="27"/>
        </w:rPr>
        <w:t xml:space="preserve"> муниципальных программ Шебекинского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956898" w:rsidRPr="001E16BB">
        <w:rPr>
          <w:rFonts w:ascii="Times New Roman" w:hAnsi="Times New Roman" w:cs="Times New Roman"/>
          <w:sz w:val="27"/>
          <w:szCs w:val="27"/>
        </w:rPr>
        <w:t>.</w:t>
      </w:r>
    </w:p>
    <w:p w14:paraId="79F3A543" w14:textId="5DF0D153" w:rsidR="00956898" w:rsidRPr="001E16BB" w:rsidRDefault="00063EAA" w:rsidP="00063E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Поскольку муниципальные программы Шебекинского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являются важнейшим инструментом эффективного расходования бюджетных средств и достижения запланированных целевых показателей, одновременно с</w:t>
      </w:r>
      <w:r w:rsidR="007A22D5" w:rsidRPr="001E16BB">
        <w:rPr>
          <w:rFonts w:ascii="Times New Roman" w:hAnsi="Times New Roman" w:cs="Times New Roman"/>
          <w:sz w:val="27"/>
          <w:szCs w:val="27"/>
        </w:rPr>
        <w:t> 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утверждением  проектов муниципальных программ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начата </w:t>
      </w:r>
      <w:r w:rsidR="00AD1B85" w:rsidRPr="001E16BB">
        <w:rPr>
          <w:rFonts w:ascii="Times New Roman" w:hAnsi="Times New Roman" w:cs="Times New Roman"/>
          <w:sz w:val="27"/>
          <w:szCs w:val="27"/>
        </w:rPr>
        <w:t xml:space="preserve">работа по мониторингу реализации муниципальных программ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D1B85" w:rsidRPr="001E16BB">
        <w:rPr>
          <w:rFonts w:ascii="Times New Roman" w:hAnsi="Times New Roman" w:cs="Times New Roman"/>
          <w:sz w:val="27"/>
          <w:szCs w:val="27"/>
        </w:rPr>
        <w:t xml:space="preserve">, который является неотъемлемой частью бюджетного процесса в условиях программного формата. Результаты ежеквартального и ежегодного мониторинга ориентированы на раннее предупреждение возникновения проблем и отклонений хода реализации муниципальной программы </w:t>
      </w:r>
      <w:r w:rsidR="00006840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D1B85" w:rsidRPr="001E16BB">
        <w:rPr>
          <w:rFonts w:ascii="Times New Roman" w:hAnsi="Times New Roman" w:cs="Times New Roman"/>
          <w:sz w:val="27"/>
          <w:szCs w:val="27"/>
        </w:rPr>
        <w:t xml:space="preserve"> от запланированных показателей.</w:t>
      </w:r>
    </w:p>
    <w:p w14:paraId="1317E332" w14:textId="58959ECF" w:rsidR="00AD1B85" w:rsidRPr="001E16BB" w:rsidRDefault="00AD1B85" w:rsidP="000D5B6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Для повышения качества разрабатываемых муниципальных программ необходимо сформировать общие подходы к увязке муниципальных программ с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 xml:space="preserve">соответствующими государственными </w:t>
      </w:r>
      <w:r w:rsidR="00FA3DDE" w:rsidRPr="001E16BB">
        <w:rPr>
          <w:rFonts w:ascii="Times New Roman" w:hAnsi="Times New Roman" w:cs="Times New Roman"/>
          <w:sz w:val="27"/>
          <w:szCs w:val="27"/>
        </w:rPr>
        <w:t>программами Белгородской области,  в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="00FA3DDE" w:rsidRPr="001E16BB">
        <w:rPr>
          <w:rFonts w:ascii="Times New Roman" w:hAnsi="Times New Roman" w:cs="Times New Roman"/>
          <w:sz w:val="27"/>
          <w:szCs w:val="27"/>
        </w:rPr>
        <w:t>том числе с обеспечением взаимосвязи системы целей, задач, индикаторов, рисков, а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="00FA3DDE" w:rsidRPr="001E16BB">
        <w:rPr>
          <w:rFonts w:ascii="Times New Roman" w:hAnsi="Times New Roman" w:cs="Times New Roman"/>
          <w:sz w:val="27"/>
          <w:szCs w:val="27"/>
        </w:rPr>
        <w:t xml:space="preserve">также финансовых показателей в </w:t>
      </w:r>
      <w:r w:rsidR="00AF2537" w:rsidRPr="001E16BB">
        <w:rPr>
          <w:rFonts w:ascii="Times New Roman" w:hAnsi="Times New Roman" w:cs="Times New Roman"/>
          <w:sz w:val="27"/>
          <w:szCs w:val="27"/>
        </w:rPr>
        <w:t>программах разного уровня.</w:t>
      </w:r>
    </w:p>
    <w:p w14:paraId="16739F5A" w14:textId="77777777" w:rsidR="00AF2537" w:rsidRPr="001E16BB" w:rsidRDefault="00AF2537" w:rsidP="00AF253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        В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1E16BB">
        <w:rPr>
          <w:rFonts w:ascii="Times New Roman" w:hAnsi="Times New Roman" w:cs="Times New Roman"/>
          <w:sz w:val="27"/>
          <w:szCs w:val="27"/>
        </w:rPr>
        <w:t xml:space="preserve"> продолжается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их деятельности.</w:t>
      </w:r>
    </w:p>
    <w:p w14:paraId="6CB4FD49" w14:textId="77777777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A85E33" w:rsidRPr="001E16BB">
        <w:rPr>
          <w:rFonts w:ascii="Times New Roman" w:hAnsi="Times New Roman" w:cs="Times New Roman"/>
          <w:b/>
          <w:sz w:val="27"/>
          <w:szCs w:val="27"/>
        </w:rPr>
        <w:t>4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. Организация исполнения бюджета Шебекинского </w:t>
      </w:r>
      <w:r w:rsidR="00A85E33" w:rsidRPr="001E16BB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 и формирование бюджетной отчетности, реформирование системы бюджетных платежей</w:t>
      </w:r>
    </w:p>
    <w:p w14:paraId="7665BF32" w14:textId="77777777" w:rsidR="000C3233" w:rsidRPr="001E16BB" w:rsidRDefault="00952D4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В целях управления ликвидностью единого </w:t>
      </w:r>
      <w:r w:rsidR="00597610" w:rsidRPr="001E16BB">
        <w:rPr>
          <w:rFonts w:ascii="Times New Roman" w:hAnsi="Times New Roman" w:cs="Times New Roman"/>
          <w:sz w:val="27"/>
          <w:szCs w:val="27"/>
        </w:rPr>
        <w:t xml:space="preserve">казначейского счета </w:t>
      </w:r>
      <w:r w:rsidRPr="001E16BB">
        <w:rPr>
          <w:rFonts w:ascii="Times New Roman" w:hAnsi="Times New Roman" w:cs="Times New Roman"/>
          <w:sz w:val="27"/>
          <w:szCs w:val="27"/>
        </w:rPr>
        <w:t>бюджета</w:t>
      </w:r>
      <w:r w:rsidR="0092606B" w:rsidRPr="001E16BB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комитет финансов и бюджетной политики администрации Шебекинского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 при исполнении бюджета применяет новую схему перечисления межбюджетных трансфертов под фактическую потребность получателя бюджетных средств, таким </w:t>
      </w:r>
      <w:proofErr w:type="gramStart"/>
      <w:r w:rsidRPr="001E16BB">
        <w:rPr>
          <w:rFonts w:ascii="Times New Roman" w:hAnsi="Times New Roman" w:cs="Times New Roman"/>
          <w:sz w:val="27"/>
          <w:szCs w:val="27"/>
        </w:rPr>
        <w:t>образом</w:t>
      </w:r>
      <w:proofErr w:type="gramEnd"/>
      <w:r w:rsidRPr="001E16BB">
        <w:rPr>
          <w:rFonts w:ascii="Times New Roman" w:hAnsi="Times New Roman" w:cs="Times New Roman"/>
          <w:sz w:val="27"/>
          <w:szCs w:val="27"/>
        </w:rPr>
        <w:t xml:space="preserve"> исключается возможность использования целевых средств не по назначению.</w:t>
      </w:r>
    </w:p>
    <w:p w14:paraId="3864CDBC" w14:textId="77777777" w:rsidR="00F353C3" w:rsidRPr="001E16BB" w:rsidRDefault="00F353C3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Основными направлениями формирования бюджетной отчетности являются:</w:t>
      </w:r>
    </w:p>
    <w:p w14:paraId="0E3586C8" w14:textId="77777777" w:rsidR="00F353C3" w:rsidRPr="001E16BB" w:rsidRDefault="00F353C3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формирование своевременной качественной бюджетной (бухгалтерской) отчетности об исполнении бюджета </w:t>
      </w:r>
      <w:r w:rsidR="00A85E33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BC71B2" w:rsidRPr="001E16BB">
        <w:rPr>
          <w:rFonts w:ascii="Times New Roman" w:hAnsi="Times New Roman" w:cs="Times New Roman"/>
          <w:sz w:val="27"/>
          <w:szCs w:val="27"/>
        </w:rPr>
        <w:t>;</w:t>
      </w:r>
    </w:p>
    <w:p w14:paraId="36806632" w14:textId="669B4FBC" w:rsidR="00CC0FDE" w:rsidRPr="001E16BB" w:rsidRDefault="00CC0FD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обеспечение идентичности показателей бюджетной отчетности с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отчетностью органов Федерального казначейства по уровням бюджета;</w:t>
      </w:r>
    </w:p>
    <w:p w14:paraId="76DD6733" w14:textId="3FCFC3F3" w:rsidR="00CC0FDE" w:rsidRPr="001E16BB" w:rsidRDefault="00CC0FDE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проведение методической и разъяснительной работы по вопросам бюджетного (бухгалтерского) учета и составления отчетности в соответствии  с</w:t>
      </w:r>
      <w:r w:rsidR="00361862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требованиями инструкций, утвержденных Министерством Финансов  Российской Федерации.</w:t>
      </w:r>
    </w:p>
    <w:p w14:paraId="26CD03F8" w14:textId="77777777" w:rsidR="00BC71B2" w:rsidRPr="001E16BB" w:rsidRDefault="00BC71B2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21DFF10" w14:textId="77777777" w:rsidR="0051370F" w:rsidRPr="001E16BB" w:rsidRDefault="0051370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4D6068" w:rsidRPr="001E16BB">
        <w:rPr>
          <w:rFonts w:ascii="Times New Roman" w:hAnsi="Times New Roman" w:cs="Times New Roman"/>
          <w:b/>
          <w:sz w:val="27"/>
          <w:szCs w:val="27"/>
        </w:rPr>
        <w:t>5</w:t>
      </w:r>
      <w:r w:rsidRPr="001E16BB">
        <w:rPr>
          <w:rFonts w:ascii="Times New Roman" w:hAnsi="Times New Roman" w:cs="Times New Roman"/>
          <w:b/>
          <w:sz w:val="27"/>
          <w:szCs w:val="27"/>
        </w:rPr>
        <w:t>. Совершенствование внутреннего муниципального финансового контроля</w:t>
      </w:r>
    </w:p>
    <w:p w14:paraId="73CEC49A" w14:textId="659EA159" w:rsidR="00161EB1" w:rsidRPr="001E16BB" w:rsidRDefault="00161EB1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Основными направлениями в области внутреннего муниципального финансового контроля в 20</w:t>
      </w:r>
      <w:r w:rsidR="0092606B" w:rsidRPr="001E16BB">
        <w:rPr>
          <w:rFonts w:ascii="Times New Roman" w:hAnsi="Times New Roman" w:cs="Times New Roman"/>
          <w:sz w:val="27"/>
          <w:szCs w:val="27"/>
        </w:rPr>
        <w:t>2</w:t>
      </w:r>
      <w:r w:rsidR="00E727A5" w:rsidRPr="001E16BB">
        <w:rPr>
          <w:rFonts w:ascii="Times New Roman" w:hAnsi="Times New Roman" w:cs="Times New Roman"/>
          <w:sz w:val="27"/>
          <w:szCs w:val="27"/>
        </w:rPr>
        <w:t>3</w:t>
      </w:r>
      <w:r w:rsidRPr="001E16BB">
        <w:rPr>
          <w:rFonts w:ascii="Times New Roman" w:hAnsi="Times New Roman" w:cs="Times New Roman"/>
          <w:sz w:val="27"/>
          <w:szCs w:val="27"/>
        </w:rPr>
        <w:t xml:space="preserve"> году являются: </w:t>
      </w:r>
    </w:p>
    <w:p w14:paraId="5E594633" w14:textId="1204BBDC" w:rsidR="00161EB1" w:rsidRPr="001E16BB" w:rsidRDefault="00161EB1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совершенствование и повышение эффективности контрольной деятельности, в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том числе в рамках реализации Федерального закона от 05.04.2013 № 44-ФЗ «О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кон</w:t>
      </w:r>
      <w:r w:rsidR="000F3406" w:rsidRPr="001E16BB">
        <w:rPr>
          <w:rFonts w:ascii="Times New Roman" w:hAnsi="Times New Roman" w:cs="Times New Roman"/>
          <w:sz w:val="27"/>
          <w:szCs w:val="27"/>
        </w:rPr>
        <w:t>трактной системе в сфере закупок товаров, работ, услуг для обеспечения государственных и муниципальных нужд»;</w:t>
      </w:r>
    </w:p>
    <w:p w14:paraId="21E6EEEB" w14:textId="77777777" w:rsidR="000F3406" w:rsidRPr="001E16BB" w:rsidRDefault="000F3406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>- совершенствование правового регулирования внутреннего муниципального финансового контроля в соответствии с изменениями бюджетного законодательства;</w:t>
      </w:r>
    </w:p>
    <w:p w14:paraId="33685F6D" w14:textId="0A5F5744" w:rsidR="000F3406" w:rsidRPr="001E16BB" w:rsidRDefault="000F3406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- внедрение </w:t>
      </w:r>
      <w:r w:rsidR="00597610" w:rsidRPr="001E16BB">
        <w:rPr>
          <w:rFonts w:ascii="Times New Roman" w:hAnsi="Times New Roman" w:cs="Times New Roman"/>
          <w:sz w:val="27"/>
          <w:szCs w:val="27"/>
        </w:rPr>
        <w:t>системы «АЦК-Бюджетный контроль»  для автоматизации всего комплекса контрольных процедур и построения единой системы финансового контроля в соответствии с Бюджетным кодексом Российской Федерации и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="00597610" w:rsidRPr="001E16BB">
        <w:rPr>
          <w:rFonts w:ascii="Times New Roman" w:hAnsi="Times New Roman" w:cs="Times New Roman"/>
          <w:sz w:val="27"/>
          <w:szCs w:val="27"/>
        </w:rPr>
        <w:t>Федеральным законом № 44-ФЗ</w:t>
      </w:r>
      <w:r w:rsidRPr="001E16BB">
        <w:rPr>
          <w:rFonts w:ascii="Times New Roman" w:hAnsi="Times New Roman" w:cs="Times New Roman"/>
          <w:sz w:val="27"/>
          <w:szCs w:val="27"/>
        </w:rPr>
        <w:t>.</w:t>
      </w:r>
    </w:p>
    <w:p w14:paraId="462198F6" w14:textId="77777777" w:rsidR="0051370F" w:rsidRPr="001E16BB" w:rsidRDefault="005F791A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16BB">
        <w:rPr>
          <w:rFonts w:ascii="Times New Roman" w:hAnsi="Times New Roman" w:cs="Times New Roman"/>
          <w:b/>
          <w:sz w:val="27"/>
          <w:szCs w:val="27"/>
        </w:rPr>
        <w:t xml:space="preserve">Задача </w:t>
      </w:r>
      <w:r w:rsidR="004D6068" w:rsidRPr="001E16BB">
        <w:rPr>
          <w:rFonts w:ascii="Times New Roman" w:hAnsi="Times New Roman" w:cs="Times New Roman"/>
          <w:b/>
          <w:sz w:val="27"/>
          <w:szCs w:val="27"/>
        </w:rPr>
        <w:t>6</w:t>
      </w:r>
      <w:r w:rsidRPr="001E16BB">
        <w:rPr>
          <w:rFonts w:ascii="Times New Roman" w:hAnsi="Times New Roman" w:cs="Times New Roman"/>
          <w:b/>
          <w:sz w:val="27"/>
          <w:szCs w:val="27"/>
        </w:rPr>
        <w:t xml:space="preserve">. Повышение открытости и прозрачности управления муниципальными финансами </w:t>
      </w:r>
      <w:r w:rsidR="004D6068" w:rsidRPr="001E16BB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11F5F055" w14:textId="474D70A9" w:rsidR="00701E3F" w:rsidRPr="001E16BB" w:rsidRDefault="00701E3F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На официальном сайте Комитета ведется раздел «Бюджет для граждан», где своевременно размещается информация об утвержденных показателях бюджета Шебекинского </w:t>
      </w:r>
      <w:r w:rsidR="004D6068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1E16BB">
        <w:rPr>
          <w:rFonts w:ascii="Times New Roman" w:hAnsi="Times New Roman" w:cs="Times New Roman"/>
          <w:sz w:val="27"/>
          <w:szCs w:val="27"/>
        </w:rPr>
        <w:t xml:space="preserve">. В данном направлении необходимо обеспечить актуализацию материалов по основным параметрам бюджета </w:t>
      </w:r>
      <w:r w:rsidR="004D6068" w:rsidRPr="001E16BB">
        <w:rPr>
          <w:rFonts w:ascii="Times New Roman" w:hAnsi="Times New Roman" w:cs="Times New Roman"/>
          <w:sz w:val="27"/>
          <w:szCs w:val="27"/>
        </w:rPr>
        <w:t xml:space="preserve">городского округа. </w:t>
      </w:r>
      <w:r w:rsidRPr="001E16BB">
        <w:rPr>
          <w:rFonts w:ascii="Times New Roman" w:hAnsi="Times New Roman" w:cs="Times New Roman"/>
          <w:sz w:val="27"/>
          <w:szCs w:val="27"/>
        </w:rPr>
        <w:t xml:space="preserve">Это позволит в понятной, доступной и </w:t>
      </w:r>
      <w:r w:rsidR="000618A0" w:rsidRPr="001E16BB">
        <w:rPr>
          <w:rFonts w:ascii="Times New Roman" w:hAnsi="Times New Roman" w:cs="Times New Roman"/>
          <w:sz w:val="27"/>
          <w:szCs w:val="27"/>
        </w:rPr>
        <w:t>наглядной форме</w:t>
      </w:r>
      <w:r w:rsidRPr="001E16BB">
        <w:rPr>
          <w:rFonts w:ascii="Times New Roman" w:hAnsi="Times New Roman" w:cs="Times New Roman"/>
          <w:sz w:val="27"/>
          <w:szCs w:val="27"/>
        </w:rPr>
        <w:t xml:space="preserve"> информировать граждан о</w:t>
      </w:r>
      <w:r w:rsidR="007A22D5" w:rsidRPr="001E16BB">
        <w:rPr>
          <w:rFonts w:ascii="Times New Roman" w:hAnsi="Times New Roman" w:cs="Times New Roman"/>
          <w:sz w:val="27"/>
          <w:szCs w:val="27"/>
        </w:rPr>
        <w:t> </w:t>
      </w:r>
      <w:r w:rsidRPr="001E16BB">
        <w:rPr>
          <w:rFonts w:ascii="Times New Roman" w:hAnsi="Times New Roman" w:cs="Times New Roman"/>
          <w:sz w:val="27"/>
          <w:szCs w:val="27"/>
        </w:rPr>
        <w:t>структуре, динамике и исполнении бюджета.</w:t>
      </w:r>
    </w:p>
    <w:p w14:paraId="2311B3FD" w14:textId="77777777" w:rsidR="001E584B" w:rsidRPr="001E16BB" w:rsidRDefault="005A22E1" w:rsidP="001E5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16BB">
        <w:rPr>
          <w:rFonts w:ascii="Times New Roman" w:hAnsi="Times New Roman" w:cs="Times New Roman"/>
          <w:sz w:val="27"/>
          <w:szCs w:val="27"/>
        </w:rPr>
        <w:t xml:space="preserve">Повышение финансовой прозрачности органов местного самоуправления </w:t>
      </w:r>
      <w:r w:rsidR="00720EF5" w:rsidRPr="001E16BB">
        <w:rPr>
          <w:rFonts w:ascii="Times New Roman" w:hAnsi="Times New Roman" w:cs="Times New Roman"/>
          <w:sz w:val="27"/>
          <w:szCs w:val="27"/>
        </w:rPr>
        <w:t xml:space="preserve">Шебекинского </w:t>
      </w:r>
      <w:r w:rsidR="0092606B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720EF5" w:rsidRPr="001E16BB">
        <w:rPr>
          <w:rFonts w:ascii="Times New Roman" w:hAnsi="Times New Roman" w:cs="Times New Roman"/>
          <w:sz w:val="27"/>
          <w:szCs w:val="27"/>
        </w:rPr>
        <w:t xml:space="preserve"> необходимо осуществлять комплексно на всех стадиях бюджетного процесса, что послужит инструментом для принятия государственных управленческих решений и позволит обеспечить качественное улучшение системы управле</w:t>
      </w:r>
      <w:r w:rsidR="00C009CE" w:rsidRPr="001E16BB">
        <w:rPr>
          <w:rFonts w:ascii="Times New Roman" w:hAnsi="Times New Roman" w:cs="Times New Roman"/>
          <w:sz w:val="27"/>
          <w:szCs w:val="27"/>
        </w:rPr>
        <w:t>н</w:t>
      </w:r>
      <w:r w:rsidR="00720EF5" w:rsidRPr="001E16BB">
        <w:rPr>
          <w:rFonts w:ascii="Times New Roman" w:hAnsi="Times New Roman" w:cs="Times New Roman"/>
          <w:sz w:val="27"/>
          <w:szCs w:val="27"/>
        </w:rPr>
        <w:t xml:space="preserve">ия муниципальными финансами Шебекинского </w:t>
      </w:r>
      <w:r w:rsidR="004D6068" w:rsidRPr="001E16BB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720EF5" w:rsidRPr="001E16BB">
        <w:rPr>
          <w:rFonts w:ascii="Times New Roman" w:hAnsi="Times New Roman" w:cs="Times New Roman"/>
          <w:sz w:val="27"/>
          <w:szCs w:val="27"/>
        </w:rPr>
        <w:t>.</w:t>
      </w:r>
      <w:r w:rsidR="00701E3F" w:rsidRPr="001E16BB">
        <w:rPr>
          <w:rFonts w:ascii="Times New Roman" w:hAnsi="Times New Roman" w:cs="Times New Roman"/>
          <w:sz w:val="27"/>
          <w:szCs w:val="27"/>
        </w:rPr>
        <w:t xml:space="preserve">      </w:t>
      </w:r>
    </w:p>
    <w:sectPr w:rsidR="001E584B" w:rsidRPr="001E16BB" w:rsidSect="00CD2E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20A0" w14:textId="77777777" w:rsidR="0092606B" w:rsidRDefault="0092606B" w:rsidP="0092606B">
      <w:pPr>
        <w:spacing w:after="0" w:line="240" w:lineRule="auto"/>
      </w:pPr>
      <w:r>
        <w:separator/>
      </w:r>
    </w:p>
  </w:endnote>
  <w:endnote w:type="continuationSeparator" w:id="0">
    <w:p w14:paraId="440A3B18" w14:textId="77777777" w:rsidR="0092606B" w:rsidRDefault="0092606B" w:rsidP="0092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B2D8" w14:textId="77777777" w:rsidR="0092606B" w:rsidRDefault="0092606B" w:rsidP="0092606B">
      <w:pPr>
        <w:spacing w:after="0" w:line="240" w:lineRule="auto"/>
      </w:pPr>
      <w:r>
        <w:separator/>
      </w:r>
    </w:p>
  </w:footnote>
  <w:footnote w:type="continuationSeparator" w:id="0">
    <w:p w14:paraId="19E78A94" w14:textId="77777777" w:rsidR="0092606B" w:rsidRDefault="0092606B" w:rsidP="0092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04900"/>
      <w:docPartObj>
        <w:docPartGallery w:val="Page Numbers (Top of Page)"/>
        <w:docPartUnique/>
      </w:docPartObj>
    </w:sdtPr>
    <w:sdtEndPr/>
    <w:sdtContent>
      <w:p w14:paraId="5E20ADD2" w14:textId="77777777" w:rsidR="0092606B" w:rsidRDefault="009260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DF">
          <w:rPr>
            <w:noProof/>
          </w:rPr>
          <w:t>13</w:t>
        </w:r>
        <w:r>
          <w:fldChar w:fldCharType="end"/>
        </w:r>
      </w:p>
    </w:sdtContent>
  </w:sdt>
  <w:p w14:paraId="26B935B2" w14:textId="77777777" w:rsidR="0092606B" w:rsidRDefault="009260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EF6"/>
    <w:multiLevelType w:val="hybridMultilevel"/>
    <w:tmpl w:val="318C48AE"/>
    <w:lvl w:ilvl="0" w:tplc="DC7E79B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8F1984"/>
    <w:multiLevelType w:val="hybridMultilevel"/>
    <w:tmpl w:val="2BE8BC8E"/>
    <w:lvl w:ilvl="0" w:tplc="EC587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BA642A"/>
    <w:multiLevelType w:val="hybridMultilevel"/>
    <w:tmpl w:val="CEDAFF3A"/>
    <w:lvl w:ilvl="0" w:tplc="66D6B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5"/>
    <w:rsid w:val="00006840"/>
    <w:rsid w:val="00014900"/>
    <w:rsid w:val="00024C44"/>
    <w:rsid w:val="00031AC7"/>
    <w:rsid w:val="000618A0"/>
    <w:rsid w:val="00063EAA"/>
    <w:rsid w:val="0007421D"/>
    <w:rsid w:val="000C24D5"/>
    <w:rsid w:val="000C3233"/>
    <w:rsid w:val="000C3E19"/>
    <w:rsid w:val="000D5B68"/>
    <w:rsid w:val="000F1F52"/>
    <w:rsid w:val="000F3406"/>
    <w:rsid w:val="00126B6B"/>
    <w:rsid w:val="00147C70"/>
    <w:rsid w:val="00153EAD"/>
    <w:rsid w:val="00161EB1"/>
    <w:rsid w:val="00164818"/>
    <w:rsid w:val="001A1187"/>
    <w:rsid w:val="001A4410"/>
    <w:rsid w:val="001B3A0F"/>
    <w:rsid w:val="001B6A80"/>
    <w:rsid w:val="001C5FAA"/>
    <w:rsid w:val="001E16BB"/>
    <w:rsid w:val="001E584B"/>
    <w:rsid w:val="001F6D74"/>
    <w:rsid w:val="0022227E"/>
    <w:rsid w:val="002618E9"/>
    <w:rsid w:val="00280B1C"/>
    <w:rsid w:val="00285E42"/>
    <w:rsid w:val="002B18C5"/>
    <w:rsid w:val="002E6433"/>
    <w:rsid w:val="002F2DDF"/>
    <w:rsid w:val="002F446F"/>
    <w:rsid w:val="00325BC5"/>
    <w:rsid w:val="00350FC8"/>
    <w:rsid w:val="00361862"/>
    <w:rsid w:val="00370A40"/>
    <w:rsid w:val="00383571"/>
    <w:rsid w:val="003F0CDE"/>
    <w:rsid w:val="003F0E12"/>
    <w:rsid w:val="003F7DF1"/>
    <w:rsid w:val="00414CAF"/>
    <w:rsid w:val="004713A6"/>
    <w:rsid w:val="004C5516"/>
    <w:rsid w:val="004D0C38"/>
    <w:rsid w:val="004D2B23"/>
    <w:rsid w:val="004D6068"/>
    <w:rsid w:val="004E6B82"/>
    <w:rsid w:val="0051370F"/>
    <w:rsid w:val="00536FEA"/>
    <w:rsid w:val="00560E01"/>
    <w:rsid w:val="005939C3"/>
    <w:rsid w:val="00597610"/>
    <w:rsid w:val="005A22E1"/>
    <w:rsid w:val="005A3E8B"/>
    <w:rsid w:val="005B0505"/>
    <w:rsid w:val="005B66CC"/>
    <w:rsid w:val="005C265B"/>
    <w:rsid w:val="005F38B4"/>
    <w:rsid w:val="005F791A"/>
    <w:rsid w:val="0062013C"/>
    <w:rsid w:val="00635E24"/>
    <w:rsid w:val="00645C65"/>
    <w:rsid w:val="00657B32"/>
    <w:rsid w:val="006A3481"/>
    <w:rsid w:val="006A3DA5"/>
    <w:rsid w:val="006A55B7"/>
    <w:rsid w:val="006E2798"/>
    <w:rsid w:val="006F2549"/>
    <w:rsid w:val="0070145E"/>
    <w:rsid w:val="00701E3F"/>
    <w:rsid w:val="007024FD"/>
    <w:rsid w:val="00720EF5"/>
    <w:rsid w:val="00722F34"/>
    <w:rsid w:val="00750A63"/>
    <w:rsid w:val="00754B88"/>
    <w:rsid w:val="00790171"/>
    <w:rsid w:val="007A22D5"/>
    <w:rsid w:val="007B4A8F"/>
    <w:rsid w:val="007C06AC"/>
    <w:rsid w:val="007C66FD"/>
    <w:rsid w:val="007D252F"/>
    <w:rsid w:val="00823CF5"/>
    <w:rsid w:val="008A7F73"/>
    <w:rsid w:val="008B5B5E"/>
    <w:rsid w:val="008C0AF3"/>
    <w:rsid w:val="008F4149"/>
    <w:rsid w:val="009066A7"/>
    <w:rsid w:val="009132C6"/>
    <w:rsid w:val="00923E84"/>
    <w:rsid w:val="0092606B"/>
    <w:rsid w:val="00933082"/>
    <w:rsid w:val="009362AE"/>
    <w:rsid w:val="00952342"/>
    <w:rsid w:val="00952D4F"/>
    <w:rsid w:val="0095597C"/>
    <w:rsid w:val="00956898"/>
    <w:rsid w:val="009A12CB"/>
    <w:rsid w:val="009A2336"/>
    <w:rsid w:val="009A2748"/>
    <w:rsid w:val="009B7D35"/>
    <w:rsid w:val="00A02893"/>
    <w:rsid w:val="00A10A7E"/>
    <w:rsid w:val="00A343CB"/>
    <w:rsid w:val="00A71DFE"/>
    <w:rsid w:val="00A721A7"/>
    <w:rsid w:val="00A857B6"/>
    <w:rsid w:val="00A85E33"/>
    <w:rsid w:val="00A958D6"/>
    <w:rsid w:val="00AA0943"/>
    <w:rsid w:val="00AA204D"/>
    <w:rsid w:val="00AB7E0C"/>
    <w:rsid w:val="00AD1B85"/>
    <w:rsid w:val="00AD6710"/>
    <w:rsid w:val="00AE61EE"/>
    <w:rsid w:val="00AF2537"/>
    <w:rsid w:val="00B00222"/>
    <w:rsid w:val="00B13C98"/>
    <w:rsid w:val="00B30C49"/>
    <w:rsid w:val="00B467FD"/>
    <w:rsid w:val="00B476DF"/>
    <w:rsid w:val="00B72A1F"/>
    <w:rsid w:val="00B772AF"/>
    <w:rsid w:val="00B91A82"/>
    <w:rsid w:val="00B96406"/>
    <w:rsid w:val="00BB260A"/>
    <w:rsid w:val="00BB3897"/>
    <w:rsid w:val="00BC2ED2"/>
    <w:rsid w:val="00BC71B2"/>
    <w:rsid w:val="00BD6885"/>
    <w:rsid w:val="00BE3A9E"/>
    <w:rsid w:val="00BE78B0"/>
    <w:rsid w:val="00C009CE"/>
    <w:rsid w:val="00C11C4A"/>
    <w:rsid w:val="00C510D6"/>
    <w:rsid w:val="00C52C76"/>
    <w:rsid w:val="00CA0253"/>
    <w:rsid w:val="00CA3DD1"/>
    <w:rsid w:val="00CB0C7F"/>
    <w:rsid w:val="00CB15CC"/>
    <w:rsid w:val="00CC0FDE"/>
    <w:rsid w:val="00CD0230"/>
    <w:rsid w:val="00CD2E6C"/>
    <w:rsid w:val="00D2676A"/>
    <w:rsid w:val="00D35797"/>
    <w:rsid w:val="00D519EF"/>
    <w:rsid w:val="00D52EF0"/>
    <w:rsid w:val="00D545F6"/>
    <w:rsid w:val="00D85F83"/>
    <w:rsid w:val="00DB0377"/>
    <w:rsid w:val="00DC46F2"/>
    <w:rsid w:val="00E06AD4"/>
    <w:rsid w:val="00E22ADC"/>
    <w:rsid w:val="00E36B8C"/>
    <w:rsid w:val="00E60225"/>
    <w:rsid w:val="00E701EE"/>
    <w:rsid w:val="00E727A5"/>
    <w:rsid w:val="00E80323"/>
    <w:rsid w:val="00E8293A"/>
    <w:rsid w:val="00E83D46"/>
    <w:rsid w:val="00E91A7B"/>
    <w:rsid w:val="00E9276F"/>
    <w:rsid w:val="00E943AE"/>
    <w:rsid w:val="00E96C13"/>
    <w:rsid w:val="00EE127B"/>
    <w:rsid w:val="00EE3686"/>
    <w:rsid w:val="00EF1A71"/>
    <w:rsid w:val="00EF3485"/>
    <w:rsid w:val="00F01697"/>
    <w:rsid w:val="00F246C2"/>
    <w:rsid w:val="00F26CF9"/>
    <w:rsid w:val="00F353C3"/>
    <w:rsid w:val="00F411C5"/>
    <w:rsid w:val="00F52D19"/>
    <w:rsid w:val="00F52FD1"/>
    <w:rsid w:val="00F76AEC"/>
    <w:rsid w:val="00FA3DDE"/>
    <w:rsid w:val="00FA5193"/>
    <w:rsid w:val="00FB258E"/>
    <w:rsid w:val="00FD0BDE"/>
    <w:rsid w:val="00FD23A2"/>
    <w:rsid w:val="00FE102F"/>
    <w:rsid w:val="00FF49F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06B"/>
  </w:style>
  <w:style w:type="paragraph" w:styleId="a6">
    <w:name w:val="footer"/>
    <w:basedOn w:val="a"/>
    <w:link w:val="a7"/>
    <w:uiPriority w:val="99"/>
    <w:unhideWhenUsed/>
    <w:rsid w:val="0092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06B"/>
  </w:style>
  <w:style w:type="paragraph" w:styleId="a8">
    <w:name w:val="Balloon Text"/>
    <w:basedOn w:val="a"/>
    <w:link w:val="a9"/>
    <w:uiPriority w:val="99"/>
    <w:semiHidden/>
    <w:unhideWhenUsed/>
    <w:rsid w:val="009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06B"/>
  </w:style>
  <w:style w:type="paragraph" w:styleId="a6">
    <w:name w:val="footer"/>
    <w:basedOn w:val="a"/>
    <w:link w:val="a7"/>
    <w:uiPriority w:val="99"/>
    <w:unhideWhenUsed/>
    <w:rsid w:val="0092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06B"/>
  </w:style>
  <w:style w:type="paragraph" w:styleId="a8">
    <w:name w:val="Balloon Text"/>
    <w:basedOn w:val="a"/>
    <w:link w:val="a9"/>
    <w:uiPriority w:val="99"/>
    <w:semiHidden/>
    <w:unhideWhenUsed/>
    <w:rsid w:val="0092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E50B-4677-4D21-849D-C845A080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13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</dc:creator>
  <cp:lastModifiedBy>Luneva_312</cp:lastModifiedBy>
  <cp:revision>25</cp:revision>
  <cp:lastPrinted>2022-03-30T08:10:00Z</cp:lastPrinted>
  <dcterms:created xsi:type="dcterms:W3CDTF">2023-03-03T13:03:00Z</dcterms:created>
  <dcterms:modified xsi:type="dcterms:W3CDTF">2023-04-05T13:35:00Z</dcterms:modified>
</cp:coreProperties>
</file>